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16475" w:lineRule="exact"/>
        <w:rPr/>
      </w:pPr>
      <w:r>
        <w:rPr>
          <w:position w:val="-329"/>
        </w:rPr>
        <w:drawing>
          <wp:inline distT="0" distB="0" distL="0" distR="0">
            <wp:extent cx="7342631" cy="10461778"/>
            <wp:effectExtent l="0" t="0" r="0" b="0"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342631" cy="10461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475" w:lineRule="exact"/>
        <w:sectPr>
          <w:headerReference w:type="default" r:id="rId1"/>
          <w:footerReference w:type="default" r:id="rId2"/>
          <w:pgSz w:w="11564" w:h="16489"/>
          <w:pgMar w:top="1" w:right="0" w:bottom="1" w:left="0" w:header="0" w:footer="0" w:gutter="0"/>
        </w:sectPr>
        <w:rPr/>
      </w:pPr>
    </w:p>
    <w:p>
      <w:pPr>
        <w:spacing w:line="16475" w:lineRule="exact"/>
        <w:rPr/>
      </w:pPr>
      <w:r>
        <w:rPr>
          <w:position w:val="-329"/>
        </w:rPr>
        <w:drawing>
          <wp:inline distT="0" distB="0" distL="0" distR="0">
            <wp:extent cx="7342631" cy="10461778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342631" cy="10461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475" w:lineRule="exact"/>
        <w:sectPr>
          <w:pgSz w:w="11564" w:h="16489"/>
          <w:pgMar w:top="1" w:right="0" w:bottom="1" w:left="0" w:header="0" w:footer="0" w:gutter="0"/>
        </w:sectPr>
        <w:rPr/>
      </w:pPr>
    </w:p>
    <w:p>
      <w:pPr>
        <w:spacing w:line="16475" w:lineRule="exact"/>
        <w:rPr/>
      </w:pPr>
      <w:r>
        <w:rPr>
          <w:position w:val="-329"/>
        </w:rPr>
        <w:drawing>
          <wp:inline distT="0" distB="0" distL="0" distR="0">
            <wp:extent cx="7342631" cy="10461778"/>
            <wp:effectExtent l="0" t="0" r="0" b="0"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342631" cy="10461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475" w:lineRule="exact"/>
        <w:sectPr>
          <w:pgSz w:w="11564" w:h="16489"/>
          <w:pgMar w:top="1" w:right="0" w:bottom="1" w:left="0" w:header="0" w:footer="0" w:gutter="0"/>
        </w:sectPr>
        <w:rPr/>
      </w:pP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44"/>
        <w:spacing w:before="101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4"/>
        </w:rPr>
        <w:t>附件</w:t>
      </w:r>
      <w:r>
        <w:rPr>
          <w:rFonts w:ascii="SimHei" w:hAnsi="SimHei" w:eastAsia="SimHei" w:cs="SimHei"/>
          <w:sz w:val="31"/>
          <w:szCs w:val="31"/>
          <w:spacing w:val="-45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-4"/>
        </w:rPr>
        <w:t>1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1261"/>
        <w:spacing w:before="185" w:line="212" w:lineRule="auto"/>
        <w:outlineLvl w:val="0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-3"/>
        </w:rPr>
        <w:t>2025 年教学能力大赛比赛方案</w:t>
      </w:r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left="672"/>
        <w:spacing w:before="101" w:line="228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一、指导思想</w:t>
      </w:r>
    </w:p>
    <w:p>
      <w:pPr>
        <w:pStyle w:val="BodyText"/>
        <w:ind w:left="35" w:firstLine="643"/>
        <w:spacing w:before="270" w:line="333" w:lineRule="auto"/>
        <w:jc w:val="both"/>
        <w:rPr/>
      </w:pPr>
      <w:r>
        <w:rPr>
          <w:spacing w:val="5"/>
        </w:rPr>
        <w:t>深入贯彻党中央、国务院关于职业教育改革的决策部署，</w:t>
      </w:r>
      <w:r>
        <w:rPr>
          <w:spacing w:val="11"/>
        </w:rPr>
        <w:t xml:space="preserve"> </w:t>
      </w:r>
      <w:r>
        <w:rPr>
          <w:spacing w:val="8"/>
        </w:rPr>
        <w:t>落实全国高校思想政治工作会议精神和《高等学校课程思政</w:t>
      </w:r>
      <w:r>
        <w:rPr>
          <w:spacing w:val="6"/>
        </w:rPr>
        <w:t xml:space="preserve">  </w:t>
      </w:r>
      <w:r>
        <w:rPr>
          <w:spacing w:val="8"/>
        </w:rPr>
        <w:t>建设指导纲要》，以立德树人为根本任务，以打造高素质师</w:t>
      </w:r>
      <w:r>
        <w:rPr>
          <w:spacing w:val="6"/>
        </w:rPr>
        <w:t xml:space="preserve">  </w:t>
      </w:r>
      <w:r>
        <w:rPr>
          <w:spacing w:val="7"/>
        </w:rPr>
        <w:t>资队伍为着力点，在应对疫情影响、推进“三全育人</w:t>
      </w:r>
      <w:r>
        <w:rPr>
          <w:spacing w:val="-113"/>
        </w:rPr>
        <w:t xml:space="preserve"> </w:t>
      </w:r>
      <w:r>
        <w:rPr>
          <w:spacing w:val="6"/>
        </w:rPr>
        <w:t>”、落</w:t>
      </w:r>
      <w:r>
        <w:rPr/>
        <w:t xml:space="preserve">  </w:t>
      </w:r>
      <w:r>
        <w:rPr>
          <w:spacing w:val="8"/>
        </w:rPr>
        <w:t>实育训并举、确保质量型扩招等新形势、新要求下，持续深</w:t>
      </w:r>
      <w:r>
        <w:rPr>
          <w:spacing w:val="6"/>
        </w:rPr>
        <w:t xml:space="preserve">  </w:t>
      </w:r>
      <w:r>
        <w:rPr>
          <w:spacing w:val="6"/>
        </w:rPr>
        <w:t>化教师、教材、教法改革，通过“</w:t>
      </w:r>
      <w:r>
        <w:rPr>
          <w:spacing w:val="-90"/>
        </w:rPr>
        <w:t xml:space="preserve"> </w:t>
      </w:r>
      <w:r>
        <w:rPr>
          <w:spacing w:val="6"/>
        </w:rPr>
        <w:t>以赛促教、以赛促学，以</w:t>
      </w:r>
      <w:r>
        <w:rPr/>
        <w:t xml:space="preserve">  </w:t>
      </w:r>
      <w:r>
        <w:rPr>
          <w:spacing w:val="7"/>
        </w:rPr>
        <w:t>赛促改、以赛促建</w:t>
      </w:r>
      <w:r>
        <w:rPr>
          <w:spacing w:val="-112"/>
        </w:rPr>
        <w:t xml:space="preserve"> </w:t>
      </w:r>
      <w:r>
        <w:rPr>
          <w:spacing w:val="7"/>
        </w:rPr>
        <w:t>”，推进高水平、结构化教师教</w:t>
      </w:r>
      <w:r>
        <w:rPr>
          <w:spacing w:val="6"/>
        </w:rPr>
        <w:t>学团队在</w:t>
      </w:r>
      <w:r>
        <w:rPr/>
        <w:t xml:space="preserve">  </w:t>
      </w:r>
      <w:r>
        <w:rPr>
          <w:spacing w:val="8"/>
        </w:rPr>
        <w:t>信息技术应用、团队协作等方面的水平提高，持续推进国家</w:t>
      </w:r>
      <w:r>
        <w:rPr>
          <w:spacing w:val="8"/>
        </w:rPr>
        <w:t xml:space="preserve">  </w:t>
      </w:r>
      <w:r>
        <w:rPr>
          <w:spacing w:val="8"/>
        </w:rPr>
        <w:t>专业教学标准（2025版）落地、常态化改进教育教学管理的</w:t>
      </w:r>
      <w:r>
        <w:rPr/>
        <w:t xml:space="preserve">  </w:t>
      </w:r>
      <w:r>
        <w:rPr>
          <w:spacing w:val="8"/>
        </w:rPr>
        <w:t>能力，构建职业教育教学质量持续改进的良好生态。</w:t>
      </w:r>
    </w:p>
    <w:p>
      <w:pPr>
        <w:ind w:left="672"/>
        <w:spacing w:before="1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二、比赛要求</w:t>
      </w:r>
    </w:p>
    <w:p>
      <w:pPr>
        <w:pStyle w:val="BodyText"/>
        <w:ind w:left="47" w:right="246" w:firstLine="638"/>
        <w:spacing w:before="179" w:line="333" w:lineRule="auto"/>
        <w:jc w:val="both"/>
        <w:rPr/>
      </w:pPr>
      <w:r>
        <w:rPr>
          <w:spacing w:val="7"/>
        </w:rPr>
        <w:t>重点考察教学团队（2-4</w:t>
      </w:r>
      <w:r>
        <w:rPr>
          <w:spacing w:val="-49"/>
        </w:rPr>
        <w:t xml:space="preserve"> </w:t>
      </w:r>
      <w:r>
        <w:rPr>
          <w:spacing w:val="7"/>
        </w:rPr>
        <w:t>人）针对某门课程中部分教学</w:t>
      </w:r>
      <w:r>
        <w:rPr/>
        <w:t xml:space="preserve"> </w:t>
      </w:r>
      <w:r>
        <w:rPr>
          <w:spacing w:val="8"/>
        </w:rPr>
        <w:t>内容完成教学设计、实施课堂教学、评价目标达成、进行反</w:t>
      </w:r>
      <w:r>
        <w:rPr>
          <w:spacing w:val="3"/>
        </w:rPr>
        <w:t xml:space="preserve"> </w:t>
      </w:r>
      <w:r>
        <w:rPr>
          <w:spacing w:val="3"/>
        </w:rPr>
        <w:t>思改进的能力。</w:t>
      </w:r>
    </w:p>
    <w:p>
      <w:pPr>
        <w:pStyle w:val="BodyText"/>
        <w:ind w:left="36" w:right="246" w:firstLine="653"/>
        <w:spacing w:before="3" w:line="333" w:lineRule="auto"/>
        <w:jc w:val="both"/>
        <w:rPr/>
      </w:pPr>
      <w:r>
        <w:rPr>
          <w:spacing w:val="4"/>
        </w:rPr>
        <w:t>1.课程思政。充分发挥好专业课教师</w:t>
      </w:r>
      <w:r>
        <w:rPr>
          <w:spacing w:val="-111"/>
        </w:rPr>
        <w:t xml:space="preserve"> </w:t>
      </w:r>
      <w:r>
        <w:rPr>
          <w:spacing w:val="4"/>
        </w:rPr>
        <w:t>”主力军</w:t>
      </w:r>
      <w:r>
        <w:rPr>
          <w:spacing w:val="-112"/>
        </w:rPr>
        <w:t xml:space="preserve"> </w:t>
      </w:r>
      <w:r>
        <w:rPr>
          <w:spacing w:val="4"/>
        </w:rPr>
        <w:t>”、专业</w:t>
      </w:r>
      <w:r>
        <w:rPr/>
        <w:t xml:space="preserve"> </w:t>
      </w:r>
      <w:r>
        <w:rPr>
          <w:spacing w:val="5"/>
        </w:rPr>
        <w:t>课教学“主战场</w:t>
      </w:r>
      <w:r>
        <w:rPr>
          <w:spacing w:val="-105"/>
        </w:rPr>
        <w:t xml:space="preserve"> </w:t>
      </w:r>
      <w:r>
        <w:rPr>
          <w:spacing w:val="5"/>
        </w:rPr>
        <w:t>”、专业课课堂“主渠道</w:t>
      </w:r>
      <w:r>
        <w:rPr>
          <w:spacing w:val="-113"/>
        </w:rPr>
        <w:t xml:space="preserve"> </w:t>
      </w:r>
      <w:r>
        <w:rPr>
          <w:spacing w:val="5"/>
        </w:rPr>
        <w:t>”的作用，推动课</w:t>
      </w:r>
      <w:r>
        <w:rPr/>
        <w:t xml:space="preserve"> </w:t>
      </w:r>
      <w:r>
        <w:rPr>
          <w:spacing w:val="8"/>
        </w:rPr>
        <w:t>程思政建设不断取得新进展新成效，使专业课与思政课同向</w:t>
      </w:r>
      <w:r>
        <w:rPr>
          <w:spacing w:val="12"/>
        </w:rPr>
        <w:t xml:space="preserve"> </w:t>
      </w:r>
      <w:r>
        <w:rPr>
          <w:spacing w:val="6"/>
        </w:rPr>
        <w:t>同行，构建立德树人长效机制，实现全员全程全方位育人，</w:t>
      </w:r>
    </w:p>
    <w:p>
      <w:pPr>
        <w:spacing w:line="333" w:lineRule="auto"/>
        <w:sectPr>
          <w:footerReference w:type="default" r:id="rId6"/>
          <w:pgSz w:w="11906" w:h="16839"/>
          <w:pgMar w:top="400" w:right="1553" w:bottom="1146" w:left="1785" w:header="0" w:footer="732" w:gutter="0"/>
        </w:sectPr>
        <w:rPr/>
      </w:pPr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pStyle w:val="BodyText"/>
        <w:ind w:left="35" w:right="14" w:firstLine="11"/>
        <w:spacing w:before="101" w:line="333" w:lineRule="auto"/>
        <w:rPr/>
      </w:pPr>
      <w:r>
        <w:rPr>
          <w:spacing w:val="-1"/>
        </w:rPr>
        <w:t>引导学生坚定理想信念，厚植爱国主义情怀，加强品德修养，</w:t>
      </w:r>
      <w:r>
        <w:rPr>
          <w:spacing w:val="17"/>
        </w:rPr>
        <w:t xml:space="preserve"> </w:t>
      </w:r>
      <w:r>
        <w:rPr>
          <w:spacing w:val="7"/>
        </w:rPr>
        <w:t>增长知识、见识，培养奋斗精神。</w:t>
      </w:r>
    </w:p>
    <w:p>
      <w:pPr>
        <w:pStyle w:val="BodyText"/>
        <w:ind w:left="34" w:firstLine="635"/>
        <w:spacing w:before="6" w:line="315" w:lineRule="auto"/>
        <w:rPr/>
      </w:pPr>
      <w:r>
        <w:rPr>
          <w:spacing w:val="8"/>
        </w:rPr>
        <w:t>2.教学内容。立足教学质量的整体提升，落实职业教育</w:t>
      </w:r>
      <w:r>
        <w:rPr>
          <w:spacing w:val="9"/>
        </w:rPr>
        <w:t xml:space="preserve"> </w:t>
      </w:r>
      <w:r>
        <w:rPr>
          <w:spacing w:val="8"/>
        </w:rPr>
        <w:t>国家教学标准，对接职业标准（规范）、职业技能等级标准</w:t>
      </w:r>
      <w:r>
        <w:rPr>
          <w:spacing w:val="14"/>
        </w:rPr>
        <w:t xml:space="preserve"> </w:t>
      </w:r>
      <w:r>
        <w:rPr>
          <w:spacing w:val="8"/>
        </w:rPr>
        <w:t>等，关注有关产业发展新业态、新模式，对接新技术、新工</w:t>
      </w:r>
      <w:r>
        <w:rPr>
          <w:spacing w:val="14"/>
        </w:rPr>
        <w:t xml:space="preserve"> </w:t>
      </w:r>
      <w:r>
        <w:rPr/>
        <w:t>艺、新规范，结合专业特点，有机融入劳动教育、工匠精神、</w:t>
      </w:r>
      <w:r>
        <w:rPr>
          <w:spacing w:val="17"/>
        </w:rPr>
        <w:t xml:space="preserve"> </w:t>
      </w:r>
      <w:r>
        <w:rPr>
          <w:spacing w:val="8"/>
        </w:rPr>
        <w:t>职业道德等内容。实训教学内容应基于真实工作任务、项目</w:t>
      </w:r>
      <w:r>
        <w:rPr>
          <w:spacing w:val="14"/>
        </w:rPr>
        <w:t xml:space="preserve"> </w:t>
      </w:r>
      <w:r>
        <w:rPr>
          <w:spacing w:val="6"/>
        </w:rPr>
        <w:t>及工作流程、过程。</w:t>
      </w:r>
    </w:p>
    <w:p>
      <w:pPr>
        <w:pStyle w:val="BodyText"/>
        <w:ind w:left="36" w:right="102" w:firstLine="636"/>
        <w:spacing w:before="181" w:line="316" w:lineRule="auto"/>
        <w:rPr/>
      </w:pPr>
      <w:r>
        <w:rPr>
          <w:spacing w:val="8"/>
        </w:rPr>
        <w:t>3.教学设计。依据学校实际使用的专业人才培养方案和</w:t>
      </w:r>
      <w:r>
        <w:rPr>
          <w:spacing w:val="6"/>
        </w:rPr>
        <w:t xml:space="preserve"> </w:t>
      </w:r>
      <w:r>
        <w:rPr>
          <w:spacing w:val="8"/>
        </w:rPr>
        <w:t>课程标准（专业课教学应体现行动导向的模块化课程设置、</w:t>
      </w:r>
      <w:r>
        <w:rPr>
          <w:spacing w:val="14"/>
        </w:rPr>
        <w:t xml:space="preserve"> </w:t>
      </w:r>
      <w:r>
        <w:rPr>
          <w:spacing w:val="7"/>
        </w:rPr>
        <w:t>项目式教学实施</w:t>
      </w:r>
      <w:r>
        <w:rPr>
          <w:spacing w:val="26"/>
        </w:rPr>
        <w:t>），</w:t>
      </w:r>
      <w:r>
        <w:rPr>
          <w:spacing w:val="7"/>
        </w:rPr>
        <w:t>选取参赛教学内容，进行学情分析，确</w:t>
      </w:r>
      <w:r>
        <w:rPr/>
        <w:t xml:space="preserve"> </w:t>
      </w:r>
      <w:r>
        <w:rPr>
          <w:spacing w:val="8"/>
        </w:rPr>
        <w:t>定教学目标，优化教学过程，合理运用技术、方法和资源等</w:t>
      </w:r>
      <w:r>
        <w:rPr>
          <w:spacing w:val="14"/>
        </w:rPr>
        <w:t xml:space="preserve"> </w:t>
      </w:r>
      <w:r>
        <w:rPr>
          <w:spacing w:val="8"/>
        </w:rPr>
        <w:t>组织教育教学，进行考核与评价，持续开展教学自我诊断与</w:t>
      </w:r>
      <w:r>
        <w:rPr>
          <w:spacing w:val="14"/>
        </w:rPr>
        <w:t xml:space="preserve"> </w:t>
      </w:r>
      <w:r>
        <w:rPr>
          <w:spacing w:val="-2"/>
        </w:rPr>
        <w:t>改进。</w:t>
      </w:r>
    </w:p>
    <w:p>
      <w:pPr>
        <w:pStyle w:val="BodyText"/>
        <w:ind w:left="34" w:right="102" w:firstLine="630"/>
        <w:spacing w:before="180" w:line="320" w:lineRule="auto"/>
        <w:rPr/>
      </w:pPr>
      <w:r>
        <w:rPr>
          <w:spacing w:val="8"/>
        </w:rPr>
        <w:t>4.教学实施。教学实施应注重实效性，突出教学重难点</w:t>
      </w:r>
      <w:r>
        <w:rPr>
          <w:spacing w:val="12"/>
        </w:rPr>
        <w:t xml:space="preserve"> </w:t>
      </w:r>
      <w:r>
        <w:rPr>
          <w:spacing w:val="8"/>
        </w:rPr>
        <w:t>的解决方法和策略，实现师生、生生的深度有效互动，关注</w:t>
      </w:r>
      <w:r>
        <w:rPr>
          <w:spacing w:val="14"/>
        </w:rPr>
        <w:t xml:space="preserve"> </w:t>
      </w:r>
      <w:r>
        <w:rPr>
          <w:spacing w:val="8"/>
        </w:rPr>
        <w:t>教与学全过程的信息采集，并根据反映出的问题及时调整教</w:t>
      </w:r>
      <w:r>
        <w:rPr>
          <w:spacing w:val="14"/>
        </w:rPr>
        <w:t xml:space="preserve"> </w:t>
      </w:r>
      <w:r>
        <w:rPr>
          <w:spacing w:val="8"/>
        </w:rPr>
        <w:t>学策略。注重合理使用国家规划教材、新型活页式、工作手</w:t>
      </w:r>
      <w:r>
        <w:rPr>
          <w:spacing w:val="14"/>
        </w:rPr>
        <w:t xml:space="preserve"> </w:t>
      </w:r>
      <w:r>
        <w:rPr>
          <w:spacing w:val="8"/>
        </w:rPr>
        <w:t>册式教材，积极引入典型生产案例；应用虚拟仿真、增强现</w:t>
      </w:r>
      <w:r>
        <w:rPr>
          <w:spacing w:val="14"/>
        </w:rPr>
        <w:t xml:space="preserve"> </w:t>
      </w:r>
      <w:r>
        <w:rPr>
          <w:spacing w:val="8"/>
        </w:rPr>
        <w:t>实等信息技术以及教师规范操作、有效示教，提高学生基于</w:t>
      </w:r>
      <w:r>
        <w:rPr>
          <w:spacing w:val="17"/>
        </w:rPr>
        <w:t xml:space="preserve"> </w:t>
      </w:r>
      <w:r>
        <w:rPr>
          <w:spacing w:val="8"/>
        </w:rPr>
        <w:t>任务（项目）分析问题、解决问题的能力，培育学生的职业</w:t>
      </w:r>
      <w:r>
        <w:rPr>
          <w:spacing w:val="14"/>
        </w:rPr>
        <w:t xml:space="preserve"> </w:t>
      </w:r>
      <w:r>
        <w:rPr>
          <w:spacing w:val="-1"/>
        </w:rPr>
        <w:t>精神。</w:t>
      </w:r>
    </w:p>
    <w:p>
      <w:pPr>
        <w:ind w:left="673"/>
        <w:spacing w:before="176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三、参赛作品及材料</w:t>
      </w:r>
    </w:p>
    <w:p>
      <w:pPr>
        <w:pStyle w:val="BodyText"/>
        <w:ind w:left="681"/>
        <w:spacing w:before="178" w:line="226" w:lineRule="auto"/>
        <w:rPr/>
      </w:pPr>
      <w:r>
        <w:rPr>
          <w:spacing w:val="8"/>
        </w:rPr>
        <w:t>参赛课程组的参赛作品应为公共课、专业基础课程或专</w:t>
      </w:r>
    </w:p>
    <w:p>
      <w:pPr>
        <w:spacing w:line="226" w:lineRule="auto"/>
        <w:sectPr>
          <w:footerReference w:type="default" r:id="rId7"/>
          <w:pgSz w:w="11906" w:h="16839"/>
          <w:pgMar w:top="400" w:right="1696" w:bottom="1146" w:left="1785" w:header="0" w:footer="735" w:gutter="0"/>
        </w:sectPr>
        <w:rPr/>
      </w:pPr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6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pStyle w:val="BodyText"/>
        <w:ind w:left="47" w:right="113" w:hanging="12"/>
        <w:spacing w:before="101" w:line="333" w:lineRule="auto"/>
        <w:jc w:val="both"/>
        <w:rPr/>
      </w:pPr>
      <w:r>
        <w:rPr>
          <w:spacing w:val="6"/>
        </w:rPr>
        <w:t>业核心课程中不少于</w:t>
      </w:r>
      <w:r>
        <w:rPr>
          <w:spacing w:val="-41"/>
        </w:rPr>
        <w:t xml:space="preserve"> </w:t>
      </w:r>
      <w:r>
        <w:rPr>
          <w:spacing w:val="6"/>
        </w:rPr>
        <w:t>12</w:t>
      </w:r>
      <w:r>
        <w:rPr>
          <w:spacing w:val="-40"/>
        </w:rPr>
        <w:t xml:space="preserve"> </w:t>
      </w:r>
      <w:r>
        <w:rPr>
          <w:spacing w:val="6"/>
        </w:rPr>
        <w:t>学时连续、完整的教学内容。鼓励</w:t>
      </w:r>
      <w:r>
        <w:rPr/>
        <w:t xml:space="preserve">  </w:t>
      </w:r>
      <w:r>
        <w:rPr>
          <w:spacing w:val="8"/>
        </w:rPr>
        <w:t>包含实训教学内容的作品参赛；专业（类）顶岗实习标准中</w:t>
      </w:r>
      <w:r>
        <w:rPr>
          <w:spacing w:val="1"/>
        </w:rPr>
        <w:t xml:space="preserve"> </w:t>
      </w:r>
      <w:r>
        <w:rPr>
          <w:spacing w:val="6"/>
        </w:rPr>
        <w:t>的实习项目工作任务也可参赛。</w:t>
      </w:r>
    </w:p>
    <w:p>
      <w:pPr>
        <w:pStyle w:val="BodyText"/>
        <w:ind w:left="674"/>
        <w:spacing w:before="4" w:line="225" w:lineRule="auto"/>
        <w:rPr/>
      </w:pPr>
      <w:r>
        <w:rPr>
          <w:spacing w:val="9"/>
        </w:rPr>
        <w:t>教学团队选取某门课程在一个学期中符合要求的教学</w:t>
      </w:r>
    </w:p>
    <w:p>
      <w:pPr>
        <w:pStyle w:val="BodyText"/>
        <w:ind w:left="48" w:right="113" w:hanging="13"/>
        <w:spacing w:before="180" w:line="333" w:lineRule="auto"/>
        <w:rPr/>
      </w:pPr>
      <w:r>
        <w:rPr>
          <w:spacing w:val="8"/>
        </w:rPr>
        <w:t>任务作为参赛作品，完成教学设计，组织实施课堂教学。教</w:t>
      </w:r>
      <w:r>
        <w:rPr>
          <w:spacing w:val="13"/>
        </w:rPr>
        <w:t xml:space="preserve"> </w:t>
      </w:r>
      <w:r>
        <w:rPr>
          <w:spacing w:val="8"/>
        </w:rPr>
        <w:t>学内容要符合教育部印发的职业教育国家教学标准中的有</w:t>
      </w:r>
    </w:p>
    <w:p>
      <w:pPr>
        <w:pStyle w:val="BodyText"/>
        <w:ind w:left="36" w:right="8" w:firstLine="7"/>
        <w:spacing w:before="5" w:line="333" w:lineRule="auto"/>
        <w:rPr/>
      </w:pPr>
      <w:r>
        <w:rPr/>
        <w:t>关要求，公共基础课程教学内容应突出思想性、注重基础性、</w:t>
      </w:r>
      <w:r>
        <w:rPr>
          <w:spacing w:val="8"/>
        </w:rPr>
        <w:t xml:space="preserve"> </w:t>
      </w:r>
      <w:r>
        <w:rPr>
          <w:spacing w:val="8"/>
        </w:rPr>
        <w:t>体现职业性、反映时代性；专业（技能）课程教学内容应对</w:t>
      </w:r>
      <w:r>
        <w:rPr>
          <w:spacing w:val="12"/>
        </w:rPr>
        <w:t xml:space="preserve"> </w:t>
      </w:r>
      <w:r>
        <w:rPr>
          <w:spacing w:val="-2"/>
        </w:rPr>
        <w:t>接新技术、新工艺、新规范，涉及</w:t>
      </w:r>
      <w:r>
        <w:rPr>
          <w:spacing w:val="-27"/>
        </w:rPr>
        <w:t xml:space="preserve"> </w:t>
      </w:r>
      <w:r>
        <w:rPr>
          <w:spacing w:val="-2"/>
        </w:rPr>
        <w:t>1+X</w:t>
      </w:r>
      <w:r>
        <w:rPr>
          <w:spacing w:val="-57"/>
        </w:rPr>
        <w:t xml:space="preserve"> </w:t>
      </w:r>
      <w:r>
        <w:rPr>
          <w:spacing w:val="-2"/>
        </w:rPr>
        <w:t>证书制度试点的专业，</w:t>
      </w:r>
      <w:r>
        <w:rPr/>
        <w:t xml:space="preserve"> </w:t>
      </w:r>
      <w:r>
        <w:rPr>
          <w:spacing w:val="8"/>
        </w:rPr>
        <w:t>还应对接有关职业技能等级标准。教材的选用和使用必须遵</w:t>
      </w:r>
      <w:r>
        <w:rPr>
          <w:spacing w:val="12"/>
        </w:rPr>
        <w:t xml:space="preserve"> </w:t>
      </w:r>
      <w:r>
        <w:rPr>
          <w:spacing w:val="8"/>
        </w:rPr>
        <w:t>照《职业院校教材管理办法》等文件规定和要求。</w:t>
      </w:r>
    </w:p>
    <w:p>
      <w:pPr>
        <w:pStyle w:val="BodyText"/>
        <w:ind w:left="35" w:right="113" w:firstLine="645"/>
        <w:spacing w:before="2" w:line="333" w:lineRule="auto"/>
        <w:jc w:val="both"/>
        <w:rPr/>
      </w:pPr>
      <w:r>
        <w:rPr>
          <w:spacing w:val="8"/>
        </w:rPr>
        <w:t>参赛作品材料包括实际使用的教案、现场教学展示、教</w:t>
      </w:r>
      <w:r>
        <w:rPr>
          <w:spacing w:val="3"/>
        </w:rPr>
        <w:t xml:space="preserve"> </w:t>
      </w:r>
      <w:r>
        <w:rPr>
          <w:spacing w:val="8"/>
        </w:rPr>
        <w:t>学实施报告，另附参赛作品所依据的实际使用的专业人才培</w:t>
      </w:r>
      <w:r>
        <w:rPr>
          <w:spacing w:val="13"/>
        </w:rPr>
        <w:t xml:space="preserve"> </w:t>
      </w:r>
      <w:r>
        <w:rPr>
          <w:spacing w:val="11"/>
        </w:rPr>
        <w:t>养方案和课程标准（有关要求详见附件2）。</w:t>
      </w:r>
    </w:p>
    <w:p>
      <w:pPr>
        <w:ind w:left="686"/>
        <w:spacing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4"/>
        </w:rPr>
        <w:t>四、比赛办法</w:t>
      </w:r>
    </w:p>
    <w:p>
      <w:pPr>
        <w:pStyle w:val="BodyText"/>
        <w:ind w:left="34" w:right="113" w:firstLine="654"/>
        <w:spacing w:before="185" w:line="333" w:lineRule="auto"/>
        <w:jc w:val="both"/>
        <w:rPr/>
      </w:pPr>
      <w:r>
        <w:rPr>
          <w:spacing w:val="8"/>
        </w:rPr>
        <w:t>系部初赛确定参加决赛的作品，决赛时，教学</w:t>
      </w:r>
      <w:r>
        <w:rPr>
          <w:spacing w:val="7"/>
        </w:rPr>
        <w:t>团队成员</w:t>
      </w:r>
      <w:r>
        <w:rPr/>
        <w:t xml:space="preserve"> </w:t>
      </w:r>
      <w:r>
        <w:rPr>
          <w:spacing w:val="8"/>
        </w:rPr>
        <w:t>介绍教学实施报告、针对抽选内容进行无生教学展示、回答</w:t>
      </w:r>
      <w:r>
        <w:rPr>
          <w:spacing w:val="14"/>
        </w:rPr>
        <w:t xml:space="preserve"> </w:t>
      </w:r>
      <w:r>
        <w:rPr>
          <w:spacing w:val="11"/>
        </w:rPr>
        <w:t>评委提问（有关要求详见附件2</w:t>
      </w:r>
      <w:r>
        <w:rPr>
          <w:spacing w:val="24"/>
        </w:rPr>
        <w:t>），</w:t>
      </w:r>
      <w:r>
        <w:rPr>
          <w:spacing w:val="11"/>
        </w:rPr>
        <w:t>评审参赛作品材料和教</w:t>
      </w:r>
      <w:r>
        <w:rPr/>
        <w:t xml:space="preserve"> </w:t>
      </w:r>
      <w:r>
        <w:rPr>
          <w:spacing w:val="7"/>
        </w:rPr>
        <w:t>学团队现场表现，确定比赛成绩。</w:t>
      </w:r>
    </w:p>
    <w:p>
      <w:pPr>
        <w:ind w:left="675"/>
        <w:spacing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6"/>
        </w:rPr>
        <w:t>五、奖励办法</w:t>
      </w:r>
    </w:p>
    <w:p>
      <w:pPr>
        <w:pStyle w:val="BodyText"/>
        <w:ind w:left="46" w:firstLine="643"/>
        <w:spacing w:before="179" w:line="280" w:lineRule="auto"/>
        <w:rPr/>
      </w:pPr>
      <w:r>
        <w:rPr>
          <w:spacing w:val="8"/>
        </w:rPr>
        <w:t>1.单项奖。评审组分别设置一、二、</w:t>
      </w:r>
      <w:r>
        <w:rPr>
          <w:spacing w:val="8"/>
        </w:rPr>
        <w:t xml:space="preserve"> </w:t>
      </w:r>
      <w:r>
        <w:rPr>
          <w:spacing w:val="8"/>
        </w:rPr>
        <w:t>三等奖，原</w:t>
      </w:r>
      <w:r>
        <w:rPr>
          <w:spacing w:val="7"/>
        </w:rPr>
        <w:t>则上</w:t>
      </w:r>
      <w:r>
        <w:rPr/>
        <w:t xml:space="preserve">  </w:t>
      </w:r>
      <w:r>
        <w:rPr>
          <w:spacing w:val="2"/>
        </w:rPr>
        <w:t>为参赛作品总数的</w:t>
      </w:r>
      <w:r>
        <w:rPr>
          <w:spacing w:val="-38"/>
        </w:rPr>
        <w:t xml:space="preserve"> </w:t>
      </w:r>
      <w:r>
        <w:rPr>
          <w:spacing w:val="2"/>
        </w:rPr>
        <w:t>10%、20%、30%，根</w:t>
      </w:r>
      <w:r>
        <w:rPr>
          <w:spacing w:val="1"/>
        </w:rPr>
        <w:t>据决赛成绩排序确定。</w:t>
      </w:r>
    </w:p>
    <w:p>
      <w:pPr>
        <w:pStyle w:val="BodyText"/>
        <w:ind w:left="40" w:right="155" w:firstLine="629"/>
        <w:spacing w:before="182" w:line="279" w:lineRule="auto"/>
        <w:rPr/>
      </w:pPr>
      <w:r>
        <w:rPr>
          <w:spacing w:val="6"/>
        </w:rPr>
        <w:t>2.团体奖。综合系部初赛组织情况、决赛赛参赛情况、</w:t>
      </w:r>
      <w:r>
        <w:rPr>
          <w:spacing w:val="15"/>
        </w:rPr>
        <w:t xml:space="preserve"> </w:t>
      </w:r>
      <w:r>
        <w:rPr>
          <w:spacing w:val="5"/>
        </w:rPr>
        <w:t>参赛作品获奖情况等因素，评定最佳组织奖</w:t>
      </w:r>
      <w:r>
        <w:rPr>
          <w:spacing w:val="-31"/>
        </w:rPr>
        <w:t xml:space="preserve"> </w:t>
      </w:r>
      <w:r>
        <w:rPr>
          <w:spacing w:val="5"/>
        </w:rPr>
        <w:t>1</w:t>
      </w:r>
      <w:r>
        <w:rPr>
          <w:spacing w:val="-52"/>
        </w:rPr>
        <w:t xml:space="preserve"> </w:t>
      </w:r>
      <w:r>
        <w:rPr>
          <w:spacing w:val="5"/>
        </w:rPr>
        <w:t>个。</w:t>
      </w:r>
    </w:p>
    <w:p>
      <w:pPr>
        <w:spacing w:line="279" w:lineRule="auto"/>
        <w:sectPr>
          <w:footerReference w:type="default" r:id="rId8"/>
          <w:pgSz w:w="11906" w:h="16839"/>
          <w:pgMar w:top="400" w:right="1688" w:bottom="1146" w:left="1785" w:header="0" w:footer="735" w:gutter="0"/>
        </w:sectPr>
        <w:rPr/>
      </w:pPr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ind w:left="677"/>
        <w:spacing w:before="101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六、报名方式与要求</w:t>
      </w:r>
    </w:p>
    <w:p>
      <w:pPr>
        <w:pStyle w:val="BodyText"/>
        <w:ind w:left="689"/>
        <w:spacing w:before="179" w:line="226" w:lineRule="auto"/>
        <w:rPr/>
      </w:pPr>
      <w:r>
        <w:rPr>
          <w:spacing w:val="6"/>
        </w:rPr>
        <w:t>1.以系部为单位组成代表队参加比赛。</w:t>
      </w:r>
    </w:p>
    <w:p>
      <w:pPr>
        <w:pStyle w:val="BodyText"/>
        <w:ind w:left="35" w:right="14" w:firstLine="634"/>
        <w:spacing w:before="178" w:line="281" w:lineRule="auto"/>
        <w:rPr/>
      </w:pPr>
      <w:r>
        <w:rPr>
          <w:spacing w:val="8"/>
        </w:rPr>
        <w:t>2.参赛对象应为在职教师，每个教学团队由实际承担参</w:t>
      </w:r>
      <w:r>
        <w:rPr>
          <w:spacing w:val="9"/>
        </w:rPr>
        <w:t xml:space="preserve"> </w:t>
      </w:r>
      <w:r>
        <w:rPr>
          <w:spacing w:val="8"/>
        </w:rPr>
        <w:t>赛课程或相关课程教学（含实习指导）任务的教师组成。</w:t>
      </w:r>
    </w:p>
    <w:p>
      <w:pPr>
        <w:pStyle w:val="BodyText"/>
        <w:ind w:left="34" w:right="16" w:firstLine="638"/>
        <w:spacing w:before="176" w:line="298" w:lineRule="auto"/>
        <w:rPr/>
      </w:pPr>
      <w:r>
        <w:rPr>
          <w:spacing w:val="8"/>
        </w:rPr>
        <w:t>3.鼓励在院内跨系联合组建教学团队参赛，以团队负责</w:t>
      </w:r>
      <w:r>
        <w:rPr>
          <w:spacing w:val="4"/>
        </w:rPr>
        <w:t xml:space="preserve"> </w:t>
      </w:r>
      <w:r>
        <w:rPr>
          <w:spacing w:val="8"/>
        </w:rPr>
        <w:t>教师所在系部报名。除公共基础课程外，每个教学团队可吸</w:t>
      </w:r>
      <w:r>
        <w:rPr>
          <w:spacing w:val="14"/>
        </w:rPr>
        <w:t xml:space="preserve"> </w:t>
      </w:r>
      <w:r>
        <w:rPr>
          <w:spacing w:val="5"/>
        </w:rPr>
        <w:t>收</w:t>
      </w:r>
      <w:r>
        <w:rPr>
          <w:spacing w:val="-21"/>
        </w:rPr>
        <w:t xml:space="preserve"> </w:t>
      </w:r>
      <w:r>
        <w:rPr>
          <w:spacing w:val="5"/>
        </w:rPr>
        <w:t>1</w:t>
      </w:r>
      <w:r>
        <w:rPr>
          <w:spacing w:val="-52"/>
        </w:rPr>
        <w:t xml:space="preserve"> </w:t>
      </w:r>
      <w:r>
        <w:rPr>
          <w:spacing w:val="5"/>
        </w:rPr>
        <w:t>名学校聘用的企业兼职教师作为团队成员参赛。</w:t>
      </w:r>
    </w:p>
    <w:p>
      <w:pPr>
        <w:pStyle w:val="BodyText"/>
        <w:ind w:left="34" w:right="57" w:firstLine="630"/>
        <w:spacing w:before="182" w:line="298" w:lineRule="auto"/>
        <w:rPr/>
      </w:pPr>
      <w:r>
        <w:rPr>
          <w:spacing w:val="7"/>
        </w:rPr>
        <w:t>4.鼓励国家级和省级教学名师、教学创新团</w:t>
      </w:r>
      <w:r>
        <w:rPr>
          <w:spacing w:val="6"/>
        </w:rPr>
        <w:t>队负责人、</w:t>
      </w:r>
      <w:r>
        <w:rPr/>
        <w:t xml:space="preserve"> </w:t>
      </w:r>
      <w:r>
        <w:rPr>
          <w:spacing w:val="9"/>
        </w:rPr>
        <w:t>教学成果奖主持人以及具有高级专业技术职务的优秀教师</w:t>
      </w:r>
      <w:r>
        <w:rPr>
          <w:spacing w:val="1"/>
        </w:rPr>
        <w:t xml:space="preserve">  </w:t>
      </w:r>
      <w:r>
        <w:rPr>
          <w:spacing w:val="3"/>
        </w:rPr>
        <w:t>报名参赛。</w:t>
      </w:r>
    </w:p>
    <w:p>
      <w:pPr>
        <w:pStyle w:val="BodyText"/>
        <w:ind w:left="36" w:right="16" w:firstLine="636"/>
        <w:spacing w:before="177" w:line="280" w:lineRule="auto"/>
        <w:rPr/>
      </w:pPr>
      <w:r>
        <w:rPr>
          <w:spacing w:val="8"/>
        </w:rPr>
        <w:t>5.参赛作品应为原创，不得违反国家相关法律法规，不</w:t>
      </w:r>
      <w:r>
        <w:rPr>
          <w:spacing w:val="4"/>
        </w:rPr>
        <w:t xml:space="preserve"> </w:t>
      </w:r>
      <w:r>
        <w:rPr>
          <w:spacing w:val="6"/>
        </w:rPr>
        <w:t>得侵犯他人知识产权。</w:t>
      </w:r>
    </w:p>
    <w:p>
      <w:pPr>
        <w:pStyle w:val="BodyText"/>
        <w:ind w:left="32" w:right="18" w:firstLine="636"/>
        <w:spacing w:before="181" w:line="280" w:lineRule="auto"/>
        <w:rPr/>
      </w:pPr>
      <w:r>
        <w:rPr>
          <w:spacing w:val="8"/>
        </w:rPr>
        <w:t>6.各系部认真组织填写《参赛报名表》《参赛汇总表》</w:t>
      </w:r>
      <w:r>
        <w:rPr>
          <w:spacing w:val="5"/>
        </w:rPr>
        <w:t xml:space="preserve"> </w:t>
      </w:r>
      <w:r>
        <w:rPr>
          <w:spacing w:val="7"/>
        </w:rPr>
        <w:t>《系部比赛情况统计表》（附件</w:t>
      </w:r>
      <w:r>
        <w:rPr>
          <w:spacing w:val="7"/>
        </w:rPr>
        <w:t xml:space="preserve"> </w:t>
      </w:r>
      <w:r>
        <w:rPr>
          <w:spacing w:val="7"/>
        </w:rPr>
        <w:t>3、4、5）。</w:t>
      </w:r>
    </w:p>
    <w:p>
      <w:pPr>
        <w:spacing w:line="280" w:lineRule="auto"/>
        <w:sectPr>
          <w:footerReference w:type="default" r:id="rId9"/>
          <w:pgSz w:w="11906" w:h="16839"/>
          <w:pgMar w:top="400" w:right="1785" w:bottom="1146" w:left="1785" w:header="0" w:footer="735" w:gutter="0"/>
        </w:sectPr>
        <w:rPr/>
      </w:pP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44"/>
        <w:spacing w:before="101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24"/>
        </w:rPr>
        <w:t>附件2</w:t>
      </w:r>
    </w:p>
    <w:p>
      <w:pPr>
        <w:spacing w:line="348" w:lineRule="auto"/>
        <w:rPr>
          <w:rFonts w:ascii="Arial"/>
          <w:sz w:val="21"/>
        </w:rPr>
      </w:pPr>
      <w:r/>
    </w:p>
    <w:p>
      <w:pPr>
        <w:spacing w:line="348" w:lineRule="auto"/>
        <w:rPr>
          <w:rFonts w:ascii="Arial"/>
          <w:sz w:val="21"/>
        </w:rPr>
      </w:pPr>
      <w:r/>
    </w:p>
    <w:p>
      <w:pPr>
        <w:ind w:left="159"/>
        <w:spacing w:before="184" w:line="212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</w:rPr>
        <w:t>2025 年院级教学能力大赛参赛材料及决赛</w:t>
      </w:r>
    </w:p>
    <w:p>
      <w:pPr>
        <w:ind w:left="3297"/>
        <w:spacing w:before="52" w:line="188" w:lineRule="auto"/>
        <w:outlineLvl w:val="0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7"/>
        </w:rPr>
        <w:t>有关要求</w:t>
      </w:r>
    </w:p>
    <w:p>
      <w:pPr>
        <w:spacing w:line="273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ind w:left="672"/>
        <w:spacing w:before="100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一、参赛文档材料</w:t>
      </w:r>
    </w:p>
    <w:p>
      <w:pPr>
        <w:pStyle w:val="BodyText"/>
        <w:ind w:left="30" w:right="87" w:firstLine="646"/>
        <w:spacing w:before="186" w:line="372" w:lineRule="auto"/>
        <w:rPr/>
      </w:pPr>
      <w:r>
        <w:rPr>
          <w:spacing w:val="8"/>
        </w:rPr>
        <w:t>所有文档材料均要求规范、简明、完整、朴实，以电子</w:t>
      </w:r>
      <w:r>
        <w:rPr>
          <w:spacing w:val="10"/>
        </w:rPr>
        <w:t xml:space="preserve"> </w:t>
      </w:r>
      <w:r>
        <w:rPr>
          <w:spacing w:val="7"/>
        </w:rPr>
        <w:t>版提交，每个文件大小不超过</w:t>
      </w:r>
      <w:r>
        <w:rPr>
          <w:spacing w:val="7"/>
        </w:rPr>
        <w:t xml:space="preserve"> </w:t>
      </w:r>
      <w:r>
        <w:rPr>
          <w:spacing w:val="7"/>
        </w:rPr>
        <w:t>100M。</w:t>
      </w:r>
    </w:p>
    <w:p>
      <w:pPr>
        <w:ind w:left="692"/>
        <w:spacing w:line="232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4"/>
        </w:rPr>
        <w:t>（一）参赛教案</w:t>
      </w:r>
    </w:p>
    <w:p>
      <w:pPr>
        <w:pStyle w:val="BodyText"/>
        <w:ind w:left="34" w:right="90" w:firstLine="640"/>
        <w:spacing w:before="242" w:line="371" w:lineRule="auto"/>
        <w:rPr/>
      </w:pPr>
      <w:r>
        <w:rPr>
          <w:spacing w:val="8"/>
        </w:rPr>
        <w:t>教学团队根据提交的专业人才培养方案和课程标准，选</w:t>
      </w:r>
      <w:r>
        <w:rPr>
          <w:spacing w:val="9"/>
        </w:rPr>
        <w:t xml:space="preserve"> </w:t>
      </w:r>
      <w:r>
        <w:rPr>
          <w:spacing w:val="8"/>
        </w:rPr>
        <w:t>取该课程在一个学期中符合规定的教学任务作为参赛作品，</w:t>
      </w:r>
      <w:r>
        <w:rPr>
          <w:spacing w:val="14"/>
        </w:rPr>
        <w:t xml:space="preserve"> </w:t>
      </w:r>
      <w:r>
        <w:rPr>
          <w:spacing w:val="8"/>
        </w:rPr>
        <w:t>撰写实际使用的教案。教案应包括授课信息、任务目标、学</w:t>
      </w:r>
      <w:r>
        <w:rPr>
          <w:spacing w:val="14"/>
        </w:rPr>
        <w:t xml:space="preserve"> </w:t>
      </w:r>
      <w:r>
        <w:rPr>
          <w:spacing w:val="8"/>
        </w:rPr>
        <w:t>情分析、活动安排、课后反思等教学基本要素，设计合理、</w:t>
      </w:r>
      <w:r>
        <w:rPr>
          <w:spacing w:val="14"/>
        </w:rPr>
        <w:t xml:space="preserve"> </w:t>
      </w:r>
      <w:r>
        <w:rPr>
          <w:spacing w:val="8"/>
        </w:rPr>
        <w:t>重点突出、规范完整、详略得当，能够有效指导教学活动的</w:t>
      </w:r>
      <w:r>
        <w:rPr>
          <w:spacing w:val="14"/>
        </w:rPr>
        <w:t xml:space="preserve"> </w:t>
      </w:r>
      <w:r>
        <w:rPr>
          <w:spacing w:val="8"/>
        </w:rPr>
        <w:t>实施，应当侧重体现具体的教学内容和过程安排。原则上每</w:t>
      </w:r>
      <w:r>
        <w:rPr>
          <w:spacing w:val="14"/>
        </w:rPr>
        <w:t xml:space="preserve"> </w:t>
      </w:r>
      <w:r>
        <w:rPr>
          <w:spacing w:val="10"/>
        </w:rPr>
        <w:t>份教案的教学内容不超过2</w:t>
      </w:r>
      <w:r>
        <w:rPr>
          <w:spacing w:val="-38"/>
        </w:rPr>
        <w:t xml:space="preserve"> </w:t>
      </w:r>
      <w:r>
        <w:rPr>
          <w:spacing w:val="10"/>
        </w:rPr>
        <w:t>学时，实践性教学环节的教学内</w:t>
      </w:r>
      <w:r>
        <w:rPr/>
        <w:t xml:space="preserve"> </w:t>
      </w:r>
      <w:r>
        <w:rPr>
          <w:spacing w:val="10"/>
        </w:rPr>
        <w:t>容可以不超过4</w:t>
      </w:r>
      <w:r>
        <w:rPr>
          <w:spacing w:val="-38"/>
        </w:rPr>
        <w:t xml:space="preserve"> </w:t>
      </w:r>
      <w:r>
        <w:rPr>
          <w:spacing w:val="10"/>
        </w:rPr>
        <w:t>学时。每件参赛作品的全部教案按序逐一标</w:t>
      </w:r>
      <w:r>
        <w:rPr/>
        <w:t xml:space="preserve"> </w:t>
      </w:r>
      <w:r>
        <w:rPr>
          <w:spacing w:val="7"/>
        </w:rPr>
        <w:t>明序号，合并为一个文件提交。</w:t>
      </w:r>
    </w:p>
    <w:p>
      <w:pPr>
        <w:ind w:left="692"/>
        <w:spacing w:before="2" w:line="230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5"/>
        </w:rPr>
        <w:t>（二）教学实施报告</w:t>
      </w:r>
    </w:p>
    <w:p>
      <w:pPr>
        <w:pStyle w:val="BodyText"/>
        <w:ind w:left="34" w:firstLine="640"/>
        <w:spacing w:before="237" w:line="372" w:lineRule="auto"/>
        <w:jc w:val="both"/>
        <w:rPr/>
      </w:pPr>
      <w:r>
        <w:rPr>
          <w:spacing w:val="5"/>
        </w:rPr>
        <w:t>教学团队在完成教学设计和实施之后，撰写</w:t>
      </w:r>
      <w:r>
        <w:rPr>
          <w:spacing w:val="-20"/>
        </w:rPr>
        <w:t xml:space="preserve"> </w:t>
      </w:r>
      <w:r>
        <w:rPr>
          <w:spacing w:val="5"/>
        </w:rPr>
        <w:t>1</w:t>
      </w:r>
      <w:r>
        <w:rPr>
          <w:spacing w:val="-54"/>
        </w:rPr>
        <w:t xml:space="preserve"> </w:t>
      </w:r>
      <w:r>
        <w:rPr>
          <w:spacing w:val="5"/>
        </w:rPr>
        <w:t>份教学实</w:t>
      </w:r>
      <w:r>
        <w:rPr/>
        <w:t xml:space="preserve"> </w:t>
      </w:r>
      <w:r>
        <w:rPr>
          <w:spacing w:val="8"/>
        </w:rPr>
        <w:t>施报告。报告应梳理总结参赛作品的教学整体设计、教学实</w:t>
      </w:r>
      <w:r>
        <w:rPr>
          <w:spacing w:val="17"/>
        </w:rPr>
        <w:t xml:space="preserve"> </w:t>
      </w:r>
      <w:r>
        <w:rPr/>
        <w:t>施过程、学习效果、反思改进等方面情况，突出重点和特色，</w:t>
      </w:r>
    </w:p>
    <w:p>
      <w:pPr>
        <w:spacing w:line="372" w:lineRule="auto"/>
        <w:sectPr>
          <w:footerReference w:type="default" r:id="rId10"/>
          <w:pgSz w:w="11906" w:h="16839"/>
          <w:pgMar w:top="400" w:right="1711" w:bottom="1146" w:left="1785" w:header="0" w:footer="735" w:gutter="0"/>
        </w:sectPr>
        <w:rPr/>
      </w:pP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pStyle w:val="BodyText"/>
        <w:ind w:left="35" w:right="178" w:firstLine="5"/>
        <w:spacing w:before="101" w:line="371" w:lineRule="auto"/>
        <w:rPr/>
      </w:pPr>
      <w:r>
        <w:rPr>
          <w:spacing w:val="5"/>
        </w:rPr>
        <w:t>可用图表加以佐证。</w:t>
      </w:r>
      <w:r>
        <w:rPr>
          <w:spacing w:val="-87"/>
        </w:rPr>
        <w:t xml:space="preserve"> </w:t>
      </w:r>
      <w:r>
        <w:rPr>
          <w:spacing w:val="5"/>
        </w:rPr>
        <w:t>中文字符在</w:t>
      </w:r>
      <w:r>
        <w:rPr>
          <w:spacing w:val="-56"/>
        </w:rPr>
        <w:t xml:space="preserve"> </w:t>
      </w:r>
      <w:r>
        <w:rPr>
          <w:spacing w:val="5"/>
        </w:rPr>
        <w:t>5000</w:t>
      </w:r>
      <w:r>
        <w:rPr>
          <w:spacing w:val="5"/>
        </w:rPr>
        <w:t xml:space="preserve"> </w:t>
      </w:r>
      <w:r>
        <w:rPr>
          <w:spacing w:val="5"/>
        </w:rPr>
        <w:t>字以内，插入的图表</w:t>
      </w:r>
      <w:r>
        <w:rPr/>
        <w:t xml:space="preserve"> </w:t>
      </w:r>
      <w:r>
        <w:rPr>
          <w:spacing w:val="6"/>
        </w:rPr>
        <w:t>应有针对性、有效性，一般不超过</w:t>
      </w:r>
      <w:r>
        <w:rPr>
          <w:spacing w:val="6"/>
        </w:rPr>
        <w:t xml:space="preserve"> </w:t>
      </w:r>
      <w:r>
        <w:rPr>
          <w:spacing w:val="6"/>
        </w:rPr>
        <w:t>12</w:t>
      </w:r>
      <w:r>
        <w:rPr>
          <w:spacing w:val="37"/>
        </w:rPr>
        <w:t xml:space="preserve"> </w:t>
      </w:r>
      <w:r>
        <w:rPr>
          <w:spacing w:val="6"/>
        </w:rPr>
        <w:t>张。</w:t>
      </w:r>
    </w:p>
    <w:p>
      <w:pPr>
        <w:ind w:left="692"/>
        <w:spacing w:before="1" w:line="230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6"/>
        </w:rPr>
        <w:t>（三）专业人才培养方案</w:t>
      </w:r>
    </w:p>
    <w:p>
      <w:pPr>
        <w:pStyle w:val="BodyText"/>
        <w:ind w:left="36" w:right="113" w:firstLine="638"/>
        <w:spacing w:before="239" w:line="371" w:lineRule="auto"/>
        <w:rPr/>
      </w:pPr>
      <w:r>
        <w:rPr>
          <w:spacing w:val="8"/>
        </w:rPr>
        <w:t>教学团队提交学校实际使用的专业人才培养方案。专业</w:t>
      </w:r>
      <w:r>
        <w:rPr>
          <w:spacing w:val="9"/>
        </w:rPr>
        <w:t xml:space="preserve"> </w:t>
      </w:r>
      <w:r>
        <w:rPr>
          <w:spacing w:val="8"/>
        </w:rPr>
        <w:t>人才培养方案应按照《教育部关于职业院校专业人才培养方</w:t>
      </w:r>
      <w:r>
        <w:rPr>
          <w:spacing w:val="12"/>
        </w:rPr>
        <w:t xml:space="preserve"> </w:t>
      </w:r>
      <w:r>
        <w:rPr>
          <w:spacing w:val="7"/>
        </w:rPr>
        <w:t>案制订与实施工作的指导意见》（教职成〔2019〕13</w:t>
      </w:r>
      <w:r>
        <w:rPr>
          <w:spacing w:val="7"/>
        </w:rPr>
        <w:t xml:space="preserve"> </w:t>
      </w:r>
      <w:r>
        <w:rPr>
          <w:spacing w:val="7"/>
        </w:rPr>
        <w:t>号）</w:t>
      </w:r>
    </w:p>
    <w:p>
      <w:pPr>
        <w:pStyle w:val="BodyText"/>
        <w:ind w:left="37" w:hanging="2"/>
        <w:spacing w:before="4" w:line="371" w:lineRule="auto"/>
        <w:rPr/>
      </w:pPr>
      <w:r>
        <w:rPr>
          <w:spacing w:val="8"/>
        </w:rPr>
        <w:t>和《关于组织做好职业院校专业人才培养方案制订与实施工</w:t>
      </w:r>
      <w:r>
        <w:rPr>
          <w:spacing w:val="15"/>
        </w:rPr>
        <w:t xml:space="preserve"> </w:t>
      </w:r>
      <w:r>
        <w:rPr>
          <w:spacing w:val="-3"/>
        </w:rPr>
        <w:t>作的通知》（教职成司函〔2019〕61</w:t>
      </w:r>
      <w:r>
        <w:rPr>
          <w:spacing w:val="-42"/>
        </w:rPr>
        <w:t xml:space="preserve"> </w:t>
      </w:r>
      <w:r>
        <w:rPr>
          <w:spacing w:val="-3"/>
        </w:rPr>
        <w:t>号）有关要求修订完善，</w:t>
      </w:r>
      <w:r>
        <w:rPr/>
        <w:t xml:space="preserve"> </w:t>
      </w:r>
      <w:r>
        <w:rPr>
          <w:spacing w:val="-3"/>
        </w:rPr>
        <w:t>对标《教育部高等职业教育专业教学标准（2025</w:t>
      </w:r>
      <w:r>
        <w:rPr>
          <w:spacing w:val="-45"/>
        </w:rPr>
        <w:t xml:space="preserve"> </w:t>
      </w:r>
      <w:r>
        <w:rPr>
          <w:spacing w:val="-3"/>
        </w:rPr>
        <w:t>版）》要求。</w:t>
      </w:r>
      <w:r>
        <w:rPr/>
        <w:t xml:space="preserve"> </w:t>
      </w:r>
      <w:r>
        <w:rPr>
          <w:spacing w:val="8"/>
        </w:rPr>
        <w:t>参赛内容为公共基础课程的，只需提交实际开设该课程的其</w:t>
      </w:r>
      <w:r>
        <w:rPr>
          <w:spacing w:val="11"/>
        </w:rPr>
        <w:t xml:space="preserve"> </w:t>
      </w:r>
      <w:r>
        <w:rPr>
          <w:spacing w:val="8"/>
        </w:rPr>
        <w:t>中一个专业的人才培养方案；跨系组建的教学团队，只需提</w:t>
      </w:r>
      <w:r>
        <w:rPr>
          <w:spacing w:val="13"/>
        </w:rPr>
        <w:t xml:space="preserve"> </w:t>
      </w:r>
      <w:r>
        <w:rPr>
          <w:spacing w:val="8"/>
        </w:rPr>
        <w:t>交团队负责人所在系部的专业人才培养方案。</w:t>
      </w:r>
    </w:p>
    <w:p>
      <w:pPr>
        <w:ind w:left="692"/>
        <w:spacing w:before="4" w:line="231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4"/>
        </w:rPr>
        <w:t>（四）课程标准</w:t>
      </w:r>
    </w:p>
    <w:p>
      <w:pPr>
        <w:pStyle w:val="BodyText"/>
        <w:ind w:left="35" w:right="8" w:firstLine="639"/>
        <w:spacing w:before="231" w:line="372" w:lineRule="auto"/>
        <w:jc w:val="both"/>
        <w:rPr/>
      </w:pPr>
      <w:r>
        <w:rPr>
          <w:spacing w:val="8"/>
        </w:rPr>
        <w:t>教学团队提交参赛作品实际使用的课程标准。课程标准</w:t>
      </w:r>
      <w:r>
        <w:rPr>
          <w:spacing w:val="9"/>
        </w:rPr>
        <w:t xml:space="preserve"> </w:t>
      </w:r>
      <w:r>
        <w:rPr>
          <w:spacing w:val="8"/>
        </w:rPr>
        <w:t>应按照专业人才培养方案，依据职业教育国家教学标准体系</w:t>
      </w:r>
      <w:r>
        <w:rPr>
          <w:spacing w:val="13"/>
        </w:rPr>
        <w:t xml:space="preserve"> </w:t>
      </w:r>
      <w:r>
        <w:rPr/>
        <w:t>中的相关标准要求，科学、规范制定，说明课程性质与任务、</w:t>
      </w:r>
      <w:r>
        <w:rPr>
          <w:spacing w:val="17"/>
        </w:rPr>
        <w:t xml:space="preserve"> </w:t>
      </w:r>
      <w:r>
        <w:rPr>
          <w:spacing w:val="8"/>
        </w:rPr>
        <w:t>课程要求与目标、课程结构、课程内容、课程实施以及时间</w:t>
      </w:r>
      <w:r>
        <w:rPr>
          <w:spacing w:val="13"/>
        </w:rPr>
        <w:t xml:space="preserve"> </w:t>
      </w:r>
      <w:r>
        <w:rPr>
          <w:spacing w:val="8"/>
        </w:rPr>
        <w:t>进度安排等。多个授课班级只需提交其中一份课程标准；跨</w:t>
      </w:r>
      <w:r>
        <w:rPr>
          <w:spacing w:val="13"/>
        </w:rPr>
        <w:t xml:space="preserve"> </w:t>
      </w:r>
      <w:r>
        <w:rPr>
          <w:spacing w:val="8"/>
        </w:rPr>
        <w:t>系组建的教学团队，只需提交团队负责人所在系部的课程标</w:t>
      </w:r>
      <w:r>
        <w:rPr>
          <w:spacing w:val="13"/>
        </w:rPr>
        <w:t xml:space="preserve"> </w:t>
      </w:r>
      <w:r>
        <w:rPr>
          <w:spacing w:val="-7"/>
        </w:rPr>
        <w:t>准。</w:t>
      </w:r>
    </w:p>
    <w:p>
      <w:pPr>
        <w:ind w:left="673"/>
        <w:spacing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6"/>
        </w:rPr>
        <w:t>三、决赛程序</w:t>
      </w:r>
    </w:p>
    <w:p>
      <w:pPr>
        <w:ind w:left="692"/>
        <w:spacing w:before="243" w:line="232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4"/>
        </w:rPr>
        <w:t>（一）赛前准备</w:t>
      </w:r>
    </w:p>
    <w:p>
      <w:pPr>
        <w:spacing w:line="232" w:lineRule="auto"/>
        <w:sectPr>
          <w:footerReference w:type="default" r:id="rId11"/>
          <w:pgSz w:w="11906" w:h="16839"/>
          <w:pgMar w:top="400" w:right="1688" w:bottom="1146" w:left="1785" w:header="0" w:footer="735" w:gutter="0"/>
        </w:sectPr>
        <w:rPr>
          <w:rFonts w:ascii="KaiTi" w:hAnsi="KaiTi" w:eastAsia="KaiTi" w:cs="KaiTi"/>
          <w:sz w:val="31"/>
          <w:szCs w:val="31"/>
        </w:rPr>
      </w:pP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pStyle w:val="BodyText"/>
        <w:ind w:left="689"/>
        <w:spacing w:before="101" w:line="227" w:lineRule="auto"/>
        <w:rPr/>
      </w:pPr>
      <w:r>
        <w:rPr>
          <w:spacing w:val="7"/>
        </w:rPr>
        <w:t>1.入围决赛的教学团队，赛前抽签决定场次。</w:t>
      </w:r>
    </w:p>
    <w:p>
      <w:pPr>
        <w:pStyle w:val="BodyText"/>
        <w:ind w:left="38" w:right="13" w:firstLine="630"/>
        <w:spacing w:before="241" w:line="324" w:lineRule="auto"/>
        <w:rPr/>
      </w:pPr>
      <w:r>
        <w:rPr>
          <w:spacing w:val="8"/>
        </w:rPr>
        <w:t>2.决赛开始，教学团队按抽签顺序进入备赛室，在参赛</w:t>
      </w:r>
      <w:r>
        <w:rPr>
          <w:spacing w:val="9"/>
        </w:rPr>
        <w:t xml:space="preserve"> </w:t>
      </w:r>
      <w:r>
        <w:rPr>
          <w:spacing w:val="5"/>
        </w:rPr>
        <w:t>作品范围内随机抽定两份不同教案，</w:t>
      </w:r>
      <w:r>
        <w:rPr>
          <w:spacing w:val="-68"/>
        </w:rPr>
        <w:t xml:space="preserve"> </w:t>
      </w:r>
      <w:r>
        <w:rPr>
          <w:spacing w:val="5"/>
        </w:rPr>
        <w:t>自选其中部分内容进行</w:t>
      </w:r>
      <w:r>
        <w:rPr/>
        <w:t xml:space="preserve"> </w:t>
      </w:r>
      <w:r>
        <w:rPr>
          <w:spacing w:val="-3"/>
        </w:rPr>
        <w:t>准备。</w:t>
      </w:r>
    </w:p>
    <w:p>
      <w:pPr>
        <w:ind w:left="692"/>
        <w:spacing w:before="241" w:line="228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6"/>
        </w:rPr>
        <w:t>（二）内容介绍与教学展示</w:t>
      </w:r>
    </w:p>
    <w:p>
      <w:pPr>
        <w:pStyle w:val="BodyText"/>
        <w:ind w:left="35" w:right="16" w:firstLine="654"/>
        <w:spacing w:before="242" w:line="335" w:lineRule="auto"/>
        <w:rPr/>
      </w:pPr>
      <w:r>
        <w:rPr>
          <w:spacing w:val="7"/>
        </w:rPr>
        <w:t>1.教学团队按时进入比赛室，首先简要介绍教学实施报</w:t>
      </w:r>
      <w:r>
        <w:rPr>
          <w:spacing w:val="12"/>
        </w:rPr>
        <w:t xml:space="preserve"> </w:t>
      </w:r>
      <w:r>
        <w:rPr>
          <w:spacing w:val="8"/>
        </w:rPr>
        <w:t>告的主要内容、创新特色；然后由两名参赛教师分别针对不</w:t>
      </w:r>
      <w:r>
        <w:rPr>
          <w:spacing w:val="13"/>
        </w:rPr>
        <w:t xml:space="preserve"> </w:t>
      </w:r>
      <w:r>
        <w:rPr>
          <w:spacing w:val="8"/>
        </w:rPr>
        <w:t>同教案中的自选内容进行无学生教学展示（如新知讲解、示</w:t>
      </w:r>
      <w:r>
        <w:rPr>
          <w:spacing w:val="13"/>
        </w:rPr>
        <w:t xml:space="preserve"> </w:t>
      </w:r>
      <w:r>
        <w:rPr>
          <w:spacing w:val="7"/>
        </w:rPr>
        <w:t>范操作、学习结果分析、课堂教学小结等）。</w:t>
      </w:r>
    </w:p>
    <w:p>
      <w:pPr>
        <w:pStyle w:val="BodyText"/>
        <w:ind w:left="36" w:right="13" w:firstLine="633"/>
        <w:spacing w:before="245" w:line="324" w:lineRule="auto"/>
        <w:rPr/>
      </w:pPr>
      <w:r>
        <w:rPr>
          <w:spacing w:val="10"/>
        </w:rPr>
        <w:t>2.介绍教学实施报告时间不超过6</w:t>
      </w:r>
      <w:r>
        <w:rPr>
          <w:spacing w:val="-41"/>
        </w:rPr>
        <w:t xml:space="preserve"> </w:t>
      </w:r>
      <w:r>
        <w:rPr>
          <w:spacing w:val="10"/>
        </w:rPr>
        <w:t>分钟，两段无生教学</w:t>
      </w:r>
      <w:r>
        <w:rPr/>
        <w:t xml:space="preserve"> </w:t>
      </w:r>
      <w:r>
        <w:rPr>
          <w:spacing w:val="6"/>
        </w:rPr>
        <w:t>展示合计时间</w:t>
      </w:r>
      <w:r>
        <w:rPr>
          <w:spacing w:val="-37"/>
        </w:rPr>
        <w:t xml:space="preserve"> </w:t>
      </w:r>
      <w:r>
        <w:rPr>
          <w:spacing w:val="6"/>
        </w:rPr>
        <w:t>12—16</w:t>
      </w:r>
      <w:r>
        <w:rPr>
          <w:spacing w:val="-49"/>
        </w:rPr>
        <w:t xml:space="preserve"> </w:t>
      </w:r>
      <w:r>
        <w:rPr>
          <w:spacing w:val="6"/>
        </w:rPr>
        <w:t>分钟。期间另外安排换场准备，用时</w:t>
      </w:r>
      <w:r>
        <w:rPr/>
        <w:t xml:space="preserve">  </w:t>
      </w:r>
      <w:r>
        <w:rPr>
          <w:spacing w:val="-2"/>
        </w:rPr>
        <w:t>不超过</w:t>
      </w:r>
      <w:r>
        <w:rPr>
          <w:spacing w:val="-58"/>
        </w:rPr>
        <w:t xml:space="preserve"> </w:t>
      </w:r>
      <w:r>
        <w:rPr>
          <w:spacing w:val="-2"/>
        </w:rPr>
        <w:t>5</w:t>
      </w:r>
      <w:r>
        <w:rPr>
          <w:spacing w:val="-49"/>
        </w:rPr>
        <w:t xml:space="preserve"> </w:t>
      </w:r>
      <w:r>
        <w:rPr>
          <w:spacing w:val="-2"/>
        </w:rPr>
        <w:t>分钟。</w:t>
      </w:r>
    </w:p>
    <w:p>
      <w:pPr>
        <w:ind w:left="692"/>
        <w:spacing w:before="238" w:line="229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5"/>
        </w:rPr>
        <w:t>（三）答辩或点评</w:t>
      </w:r>
    </w:p>
    <w:p>
      <w:pPr>
        <w:pStyle w:val="BodyText"/>
        <w:ind w:left="34" w:right="14" w:firstLine="655"/>
        <w:spacing w:before="239" w:line="299" w:lineRule="auto"/>
        <w:rPr/>
      </w:pPr>
      <w:r>
        <w:rPr>
          <w:spacing w:val="7"/>
        </w:rPr>
        <w:t>1.评委针对参赛作品材料、教学实施报告介绍和无学生</w:t>
      </w:r>
      <w:r>
        <w:rPr>
          <w:spacing w:val="14"/>
        </w:rPr>
        <w:t xml:space="preserve"> </w:t>
      </w:r>
      <w:r>
        <w:rPr>
          <w:spacing w:val="7"/>
        </w:rPr>
        <w:t>教学展示，提出问题并点评。</w:t>
      </w:r>
    </w:p>
    <w:p>
      <w:pPr>
        <w:pStyle w:val="BodyText"/>
        <w:ind w:left="35" w:right="16" w:firstLine="634"/>
        <w:spacing w:before="243" w:line="336" w:lineRule="auto"/>
        <w:rPr/>
      </w:pPr>
      <w:r>
        <w:rPr>
          <w:spacing w:val="8"/>
        </w:rPr>
        <w:t>2.教学团队针对评委的问题（评委不再复述或解读、可</w:t>
      </w:r>
      <w:r>
        <w:rPr>
          <w:spacing w:val="7"/>
        </w:rPr>
        <w:t xml:space="preserve"> </w:t>
      </w:r>
      <w:r>
        <w:rPr>
          <w:spacing w:val="7"/>
        </w:rPr>
        <w:t>以事先指定答题者</w:t>
      </w:r>
      <w:r>
        <w:rPr>
          <w:spacing w:val="26"/>
        </w:rPr>
        <w:t>），</w:t>
      </w:r>
      <w:r>
        <w:rPr>
          <w:spacing w:val="7"/>
        </w:rPr>
        <w:t>逐一回答并阐述个人观点（可以展示</w:t>
      </w:r>
      <w:r>
        <w:rPr>
          <w:spacing w:val="1"/>
        </w:rPr>
        <w:t xml:space="preserve"> </w:t>
      </w:r>
      <w:r>
        <w:rPr>
          <w:spacing w:val="8"/>
        </w:rPr>
        <w:t>佐证资料</w:t>
      </w:r>
      <w:r>
        <w:rPr>
          <w:spacing w:val="24"/>
        </w:rPr>
        <w:t>），</w:t>
      </w:r>
      <w:r>
        <w:rPr>
          <w:spacing w:val="8"/>
        </w:rPr>
        <w:t>时间不超过8</w:t>
      </w:r>
      <w:r>
        <w:rPr>
          <w:spacing w:val="-48"/>
        </w:rPr>
        <w:t xml:space="preserve"> </w:t>
      </w:r>
      <w:r>
        <w:rPr>
          <w:spacing w:val="8"/>
        </w:rPr>
        <w:t>分钟（含读题审题</w:t>
      </w:r>
      <w:r>
        <w:rPr>
          <w:spacing w:val="24"/>
        </w:rPr>
        <w:t>），</w:t>
      </w:r>
      <w:r>
        <w:rPr>
          <w:spacing w:val="8"/>
        </w:rPr>
        <w:t>在</w:t>
      </w:r>
      <w:r>
        <w:rPr>
          <w:spacing w:val="7"/>
        </w:rPr>
        <w:t>时间允</w:t>
      </w:r>
      <w:r>
        <w:rPr/>
        <w:t xml:space="preserve"> </w:t>
      </w:r>
      <w:r>
        <w:rPr>
          <w:spacing w:val="7"/>
        </w:rPr>
        <w:t>许的情况下，评委可以追问。</w:t>
      </w:r>
    </w:p>
    <w:p>
      <w:pPr>
        <w:spacing w:line="336" w:lineRule="auto"/>
        <w:sectPr>
          <w:footerReference w:type="default" r:id="rId12"/>
          <w:pgSz w:w="11906" w:h="16839"/>
          <w:pgMar w:top="400" w:right="1785" w:bottom="1146" w:left="1785" w:header="0" w:footer="735" w:gutter="0"/>
        </w:sectPr>
        <w:rPr/>
      </w:pP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556"/>
        <w:spacing w:before="101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24"/>
        </w:rPr>
        <w:t>附件3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1113"/>
        <w:spacing w:before="184" w:line="212" w:lineRule="auto"/>
        <w:outlineLvl w:val="0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-1"/>
        </w:rPr>
        <w:t>2025 年院级教学能力大赛参赛报名表</w:t>
      </w:r>
    </w:p>
    <w:p>
      <w:pPr>
        <w:pStyle w:val="BodyText"/>
        <w:ind w:left="2938"/>
        <w:spacing w:before="123" w:line="226" w:lineRule="auto"/>
        <w:outlineLvl w:val="0"/>
        <w:rPr/>
      </w:pPr>
      <w:r>
        <w:rPr>
          <w:b/>
          <w:bCs/>
          <w:spacing w:val="5"/>
        </w:rPr>
        <w:t>参赛作品和教师基本信息</w:t>
      </w:r>
    </w:p>
    <w:p>
      <w:pPr>
        <w:spacing w:line="142" w:lineRule="exact"/>
        <w:rPr/>
      </w:pPr>
      <w:r/>
    </w:p>
    <w:tbl>
      <w:tblPr>
        <w:tblStyle w:val="TableNormal"/>
        <w:tblW w:w="9389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849"/>
        <w:gridCol w:w="424"/>
        <w:gridCol w:w="991"/>
        <w:gridCol w:w="601"/>
        <w:gridCol w:w="677"/>
        <w:gridCol w:w="989"/>
        <w:gridCol w:w="742"/>
        <w:gridCol w:w="709"/>
        <w:gridCol w:w="708"/>
        <w:gridCol w:w="818"/>
        <w:gridCol w:w="1881"/>
      </w:tblGrid>
      <w:tr>
        <w:trPr>
          <w:trHeight w:val="913" w:hRule="atLeast"/>
        </w:trPr>
        <w:tc>
          <w:tcPr>
            <w:tcW w:w="2865" w:type="dxa"/>
            <w:vAlign w:val="top"/>
            <w:gridSpan w:val="4"/>
          </w:tcPr>
          <w:p>
            <w:pPr>
              <w:pStyle w:val="TableText"/>
              <w:spacing w:line="255" w:lineRule="auto"/>
              <w:rPr/>
            </w:pPr>
            <w:r/>
          </w:p>
          <w:p>
            <w:pPr>
              <w:ind w:left="61"/>
              <w:spacing w:before="78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5"/>
              </w:rPr>
              <w:t>□公共基础课程组</w:t>
            </w:r>
          </w:p>
        </w:tc>
        <w:tc>
          <w:tcPr>
            <w:tcW w:w="6524" w:type="dxa"/>
            <w:vAlign w:val="top"/>
            <w:gridSpan w:val="7"/>
          </w:tcPr>
          <w:p>
            <w:pPr>
              <w:pStyle w:val="TableText"/>
              <w:spacing w:line="256" w:lineRule="auto"/>
              <w:rPr/>
            </w:pPr>
            <w:r/>
          </w:p>
          <w:p>
            <w:pPr>
              <w:ind w:left="121"/>
              <w:spacing w:before="78" w:line="22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4"/>
              </w:rPr>
              <w:t>课程名称：</w:t>
            </w:r>
          </w:p>
        </w:tc>
      </w:tr>
      <w:tr>
        <w:trPr>
          <w:trHeight w:val="1249" w:hRule="atLeast"/>
        </w:trPr>
        <w:tc>
          <w:tcPr>
            <w:tcW w:w="2865" w:type="dxa"/>
            <w:vAlign w:val="top"/>
            <w:gridSpan w:val="4"/>
          </w:tcPr>
          <w:p>
            <w:pPr>
              <w:pStyle w:val="TableText"/>
              <w:spacing w:line="421" w:lineRule="auto"/>
              <w:rPr/>
            </w:pPr>
            <w:r/>
          </w:p>
          <w:p>
            <w:pPr>
              <w:ind w:left="61"/>
              <w:spacing w:before="78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6"/>
              </w:rPr>
              <w:t>□专业课程组</w:t>
            </w:r>
          </w:p>
        </w:tc>
        <w:tc>
          <w:tcPr>
            <w:tcW w:w="6524" w:type="dxa"/>
            <w:vAlign w:val="top"/>
            <w:gridSpan w:val="7"/>
          </w:tcPr>
          <w:p>
            <w:pPr>
              <w:ind w:left="123"/>
              <w:spacing w:before="36" w:line="224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4"/>
              </w:rPr>
              <w:t>专业大类：</w:t>
            </w:r>
          </w:p>
          <w:p>
            <w:pPr>
              <w:ind w:left="123"/>
              <w:spacing w:before="18" w:line="22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4"/>
              </w:rPr>
              <w:t>专业名称：</w:t>
            </w:r>
          </w:p>
          <w:p>
            <w:pPr>
              <w:ind w:left="123"/>
              <w:spacing w:before="24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4"/>
              </w:rPr>
              <w:t>专业代码：</w:t>
            </w:r>
          </w:p>
          <w:p>
            <w:pPr>
              <w:ind w:left="121"/>
              <w:spacing w:before="22" w:line="206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4"/>
              </w:rPr>
              <w:t>课程名称：</w:t>
            </w:r>
          </w:p>
        </w:tc>
      </w:tr>
      <w:tr>
        <w:trPr>
          <w:trHeight w:val="975" w:hRule="atLeast"/>
        </w:trPr>
        <w:tc>
          <w:tcPr>
            <w:tcW w:w="2865" w:type="dxa"/>
            <w:vAlign w:val="top"/>
            <w:gridSpan w:val="4"/>
          </w:tcPr>
          <w:p>
            <w:pPr>
              <w:ind w:left="44"/>
              <w:spacing w:before="54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3"/>
              </w:rPr>
              <w:t>课程总学时:</w:t>
            </w:r>
          </w:p>
          <w:p>
            <w:pPr>
              <w:ind w:left="47"/>
              <w:spacing w:before="23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4"/>
              </w:rPr>
              <w:t>参赛学时：</w:t>
            </w:r>
          </w:p>
          <w:p>
            <w:pPr>
              <w:ind w:left="43"/>
              <w:spacing w:before="19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3"/>
              </w:rPr>
              <w:t>授课班级人数：</w:t>
            </w:r>
          </w:p>
        </w:tc>
        <w:tc>
          <w:tcPr>
            <w:tcW w:w="1666" w:type="dxa"/>
            <w:vAlign w:val="top"/>
            <w:gridSpan w:val="2"/>
          </w:tcPr>
          <w:p>
            <w:pPr>
              <w:ind w:left="16" w:firstLine="4"/>
              <w:spacing w:before="211" w:line="24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7"/>
              </w:rPr>
              <w:t>作品名称（根据</w:t>
            </w:r>
            <w:r>
              <w:rPr>
                <w:rFonts w:ascii="FangSong" w:hAnsi="FangSong" w:eastAsia="FangSong" w:cs="FangSong"/>
                <w:sz w:val="24"/>
                <w:szCs w:val="24"/>
                <w:spacing w:val="4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-6"/>
              </w:rPr>
              <w:t>教学任务凝练）</w:t>
            </w:r>
          </w:p>
        </w:tc>
        <w:tc>
          <w:tcPr>
            <w:tcW w:w="4858" w:type="dxa"/>
            <w:vAlign w:val="top"/>
            <w:gridSpan w:val="5"/>
          </w:tcPr>
          <w:p>
            <w:pPr>
              <w:pStyle w:val="TableText"/>
              <w:rPr/>
            </w:pPr>
            <w:r/>
          </w:p>
        </w:tc>
      </w:tr>
      <w:tr>
        <w:trPr>
          <w:trHeight w:val="684" w:hRule="atLeast"/>
        </w:trPr>
        <w:tc>
          <w:tcPr>
            <w:tcW w:w="1273" w:type="dxa"/>
            <w:vAlign w:val="top"/>
            <w:gridSpan w:val="2"/>
          </w:tcPr>
          <w:p>
            <w:pPr>
              <w:ind w:left="179"/>
              <w:spacing w:before="222" w:line="22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7"/>
              </w:rPr>
              <w:t>系部单位</w:t>
            </w:r>
          </w:p>
        </w:tc>
        <w:tc>
          <w:tcPr>
            <w:tcW w:w="991" w:type="dxa"/>
            <w:vAlign w:val="top"/>
          </w:tcPr>
          <w:p>
            <w:pPr>
              <w:ind w:left="267"/>
              <w:spacing w:before="222" w:line="224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8"/>
              </w:rPr>
              <w:t>姓名</w:t>
            </w:r>
          </w:p>
        </w:tc>
        <w:tc>
          <w:tcPr>
            <w:tcW w:w="601" w:type="dxa"/>
            <w:vAlign w:val="top"/>
          </w:tcPr>
          <w:p>
            <w:pPr>
              <w:ind w:left="104"/>
              <w:spacing w:before="222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24"/>
              </w:rPr>
              <w:t>民族</w:t>
            </w:r>
          </w:p>
        </w:tc>
        <w:tc>
          <w:tcPr>
            <w:tcW w:w="677" w:type="dxa"/>
            <w:vAlign w:val="top"/>
          </w:tcPr>
          <w:p>
            <w:pPr>
              <w:ind w:left="110"/>
              <w:spacing w:before="222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8"/>
              </w:rPr>
              <w:t>教龄</w:t>
            </w:r>
          </w:p>
        </w:tc>
        <w:tc>
          <w:tcPr>
            <w:tcW w:w="1731" w:type="dxa"/>
            <w:vAlign w:val="top"/>
            <w:gridSpan w:val="2"/>
          </w:tcPr>
          <w:p>
            <w:pPr>
              <w:ind w:left="665"/>
              <w:spacing w:before="222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22"/>
              </w:rPr>
              <w:t>电话</w:t>
            </w:r>
          </w:p>
        </w:tc>
        <w:tc>
          <w:tcPr>
            <w:tcW w:w="709" w:type="dxa"/>
            <w:vAlign w:val="top"/>
          </w:tcPr>
          <w:p>
            <w:pPr>
              <w:ind w:left="128"/>
              <w:spacing w:before="222" w:line="22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8"/>
              </w:rPr>
              <w:t>职称</w:t>
            </w:r>
          </w:p>
        </w:tc>
        <w:tc>
          <w:tcPr>
            <w:tcW w:w="708" w:type="dxa"/>
            <w:vAlign w:val="top"/>
          </w:tcPr>
          <w:p>
            <w:pPr>
              <w:ind w:left="138"/>
              <w:spacing w:before="222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14"/>
              </w:rPr>
              <w:t>学历</w:t>
            </w:r>
          </w:p>
        </w:tc>
        <w:tc>
          <w:tcPr>
            <w:tcW w:w="818" w:type="dxa"/>
            <w:vAlign w:val="top"/>
          </w:tcPr>
          <w:p>
            <w:pPr>
              <w:ind w:left="183"/>
              <w:spacing w:before="222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8"/>
              </w:rPr>
              <w:t>身份</w:t>
            </w:r>
          </w:p>
        </w:tc>
        <w:tc>
          <w:tcPr>
            <w:tcW w:w="1881" w:type="dxa"/>
            <w:vAlign w:val="top"/>
          </w:tcPr>
          <w:p>
            <w:pPr>
              <w:ind w:left="474"/>
              <w:spacing w:before="66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4"/>
              </w:rPr>
              <w:t>承担具体</w:t>
            </w:r>
          </w:p>
          <w:p>
            <w:pPr>
              <w:ind w:left="113"/>
              <w:spacing w:before="23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3"/>
              </w:rPr>
              <w:t>教学或教研任务</w:t>
            </w:r>
          </w:p>
        </w:tc>
      </w:tr>
      <w:tr>
        <w:trPr>
          <w:trHeight w:val="572" w:hRule="atLeast"/>
        </w:trPr>
        <w:tc>
          <w:tcPr>
            <w:tcW w:w="1273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991" w:type="dxa"/>
            <w:vAlign w:val="top"/>
          </w:tcPr>
          <w:p>
            <w:pPr>
              <w:ind w:left="385"/>
              <w:spacing w:before="166" w:line="23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</w:rPr>
              <w:t>★</w:t>
            </w:r>
          </w:p>
        </w:tc>
        <w:tc>
          <w:tcPr>
            <w:tcW w:w="6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67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31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70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70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1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881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72" w:hRule="atLeast"/>
        </w:trPr>
        <w:tc>
          <w:tcPr>
            <w:tcW w:w="1273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99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6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67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31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70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70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1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881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72" w:hRule="atLeast"/>
        </w:trPr>
        <w:tc>
          <w:tcPr>
            <w:tcW w:w="1273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99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6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67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31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70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70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1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881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72" w:hRule="atLeast"/>
        </w:trPr>
        <w:tc>
          <w:tcPr>
            <w:tcW w:w="1273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99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6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67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31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  <w:tc>
          <w:tcPr>
            <w:tcW w:w="70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70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1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881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64" w:hRule="atLeast"/>
        </w:trPr>
        <w:tc>
          <w:tcPr>
            <w:tcW w:w="849" w:type="dxa"/>
            <w:vAlign w:val="top"/>
          </w:tcPr>
          <w:p>
            <w:pPr>
              <w:pStyle w:val="TableText"/>
              <w:spacing w:line="294" w:lineRule="auto"/>
              <w:rPr/>
            </w:pPr>
            <w:r/>
          </w:p>
          <w:p>
            <w:pPr>
              <w:pStyle w:val="TableText"/>
              <w:spacing w:line="294" w:lineRule="auto"/>
              <w:rPr/>
            </w:pPr>
            <w:r/>
          </w:p>
          <w:p>
            <w:pPr>
              <w:pStyle w:val="TableText"/>
              <w:spacing w:line="294" w:lineRule="auto"/>
              <w:rPr/>
            </w:pPr>
            <w:r/>
          </w:p>
          <w:p>
            <w:pPr>
              <w:pStyle w:val="TableText"/>
              <w:spacing w:line="294" w:lineRule="auto"/>
              <w:rPr/>
            </w:pPr>
            <w:r/>
          </w:p>
          <w:p>
            <w:pPr>
              <w:ind w:left="197"/>
              <w:spacing w:before="78" w:line="224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9"/>
              </w:rPr>
              <w:t>说明</w:t>
            </w:r>
          </w:p>
        </w:tc>
        <w:tc>
          <w:tcPr>
            <w:tcW w:w="8540" w:type="dxa"/>
            <w:vAlign w:val="top"/>
            <w:gridSpan w:val="10"/>
          </w:tcPr>
          <w:p>
            <w:pPr>
              <w:pStyle w:val="TableText"/>
              <w:spacing w:line="289" w:lineRule="auto"/>
              <w:rPr/>
            </w:pPr>
            <w:r/>
          </w:p>
          <w:p>
            <w:pPr>
              <w:pStyle w:val="TableText"/>
              <w:spacing w:line="290" w:lineRule="auto"/>
              <w:rPr/>
            </w:pPr>
            <w:r/>
          </w:p>
          <w:p>
            <w:pPr>
              <w:ind w:left="18" w:right="3231"/>
              <w:spacing w:before="78" w:line="239" w:lineRule="auto"/>
              <w:jc w:val="both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1"/>
              </w:rPr>
              <w:t>“职称</w:t>
            </w:r>
            <w:r>
              <w:rPr>
                <w:rFonts w:ascii="FangSong" w:hAnsi="FangSong" w:eastAsia="FangSong" w:cs="FangSong"/>
                <w:sz w:val="24"/>
                <w:szCs w:val="24"/>
                <w:spacing w:val="-88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-1"/>
              </w:rPr>
              <w:t>”栏可选填：未定级/初级/中级/</w:t>
            </w:r>
            <w:r>
              <w:rPr>
                <w:rFonts w:ascii="FangSong" w:hAnsi="FangSong" w:eastAsia="FangSong" w:cs="FangSong"/>
                <w:sz w:val="24"/>
                <w:szCs w:val="24"/>
                <w:spacing w:val="-2"/>
              </w:rPr>
              <w:t>副高/正高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-2"/>
              </w:rPr>
              <w:t>“学历</w:t>
            </w:r>
            <w:r>
              <w:rPr>
                <w:rFonts w:ascii="FangSong" w:hAnsi="FangSong" w:eastAsia="FangSong" w:cs="FangSong"/>
                <w:sz w:val="24"/>
                <w:szCs w:val="24"/>
                <w:spacing w:val="-71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-2"/>
              </w:rPr>
              <w:t>”栏可选填：大专及以下/学士/硕士/博士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 </w:t>
            </w:r>
            <w:r>
              <w:rPr>
                <w:rFonts w:ascii="FangSong" w:hAnsi="FangSong" w:eastAsia="FangSong" w:cs="FangSong"/>
                <w:sz w:val="24"/>
                <w:szCs w:val="24"/>
                <w:spacing w:val="-2"/>
              </w:rPr>
              <w:t>“身份</w:t>
            </w:r>
            <w:r>
              <w:rPr>
                <w:rFonts w:ascii="FangSong" w:hAnsi="FangSong" w:eastAsia="FangSong" w:cs="FangSong"/>
                <w:sz w:val="24"/>
                <w:szCs w:val="24"/>
                <w:spacing w:val="-77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-2"/>
              </w:rPr>
              <w:t>”栏可选填：在职教师/企业兼职教师</w:t>
            </w:r>
          </w:p>
          <w:p>
            <w:pPr>
              <w:ind w:left="39"/>
              <w:spacing w:before="1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1"/>
              </w:rPr>
              <w:t>授课班级人数可只填一个班级的学生数</w:t>
            </w:r>
          </w:p>
          <w:p>
            <w:pPr>
              <w:ind w:left="38"/>
              <w:spacing w:before="24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2"/>
              </w:rPr>
              <w:t>标注★为团队负责人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3"/>
          <w:pgSz w:w="11906" w:h="16839"/>
          <w:pgMar w:top="400" w:right="1238" w:bottom="1146" w:left="1273" w:header="0" w:footer="732" w:gutter="0"/>
        </w:sectPr>
        <w:rPr>
          <w:rFonts w:ascii="Arial" w:hAnsi="Arial" w:eastAsia="Arial" w:cs="Arial"/>
          <w:sz w:val="21"/>
          <w:szCs w:val="21"/>
        </w:rPr>
      </w:pPr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ind w:left="15"/>
        <w:spacing w:before="101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24"/>
        </w:rPr>
        <w:t>附件4</w:t>
      </w:r>
    </w:p>
    <w:p>
      <w:pPr>
        <w:ind w:left="3397"/>
        <w:spacing w:before="292" w:line="212" w:lineRule="auto"/>
        <w:outlineLvl w:val="0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-1"/>
        </w:rPr>
        <w:t>2025 年院级教学能力大赛参赛汇总表</w:t>
      </w:r>
    </w:p>
    <w:p>
      <w:pPr>
        <w:pStyle w:val="BodyText"/>
        <w:ind w:left="581"/>
        <w:spacing w:before="198" w:line="238" w:lineRule="auto"/>
        <w:rPr>
          <w:sz w:val="28"/>
          <w:szCs w:val="28"/>
        </w:rPr>
      </w:pPr>
      <w:r>
        <w:rPr>
          <w:sz w:val="28"/>
          <w:szCs w:val="28"/>
          <w:spacing w:val="-3"/>
        </w:rPr>
        <w:t>系部（盖章）</w:t>
      </w:r>
      <w:r>
        <w:rPr>
          <w:sz w:val="28"/>
          <w:szCs w:val="28"/>
          <w:spacing w:val="-3"/>
        </w:rPr>
        <w:t xml:space="preserve">                  </w:t>
      </w:r>
      <w:r>
        <w:rPr>
          <w:sz w:val="28"/>
          <w:szCs w:val="28"/>
          <w:spacing w:val="-3"/>
        </w:rPr>
        <w:t>联系电</w:t>
      </w:r>
      <w:r>
        <w:rPr>
          <w:sz w:val="28"/>
          <w:szCs w:val="28"/>
          <w:spacing w:val="-4"/>
        </w:rPr>
        <w:t>话：</w:t>
      </w:r>
      <w:r>
        <w:rPr>
          <w:sz w:val="28"/>
          <w:szCs w:val="28"/>
          <w:spacing w:val="-4"/>
        </w:rPr>
        <w:t xml:space="preserve">                 </w:t>
      </w:r>
      <w:r>
        <w:rPr>
          <w:sz w:val="28"/>
          <w:szCs w:val="28"/>
          <w:spacing w:val="-4"/>
        </w:rPr>
        <w:t>电子邮件：</w:t>
      </w:r>
    </w:p>
    <w:tbl>
      <w:tblPr>
        <w:tblStyle w:val="TableNormal"/>
        <w:tblW w:w="13843" w:type="dxa"/>
        <w:tblInd w:w="4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922"/>
        <w:gridCol w:w="2337"/>
        <w:gridCol w:w="2793"/>
        <w:gridCol w:w="2101"/>
        <w:gridCol w:w="1453"/>
        <w:gridCol w:w="1465"/>
        <w:gridCol w:w="1772"/>
      </w:tblGrid>
      <w:tr>
        <w:trPr>
          <w:trHeight w:val="640" w:hRule="atLeast"/>
        </w:trPr>
        <w:tc>
          <w:tcPr>
            <w:tcW w:w="1922" w:type="dxa"/>
            <w:vAlign w:val="top"/>
          </w:tcPr>
          <w:p>
            <w:pPr>
              <w:ind w:left="442"/>
              <w:spacing w:before="79" w:line="229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7"/>
              </w:rPr>
              <w:t>公共基础课</w:t>
            </w:r>
          </w:p>
          <w:p>
            <w:pPr>
              <w:ind w:left="445"/>
              <w:spacing w:before="22" w:line="230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7"/>
              </w:rPr>
              <w:t>或专业名称</w:t>
            </w:r>
          </w:p>
        </w:tc>
        <w:tc>
          <w:tcPr>
            <w:tcW w:w="2337" w:type="dxa"/>
            <w:vAlign w:val="top"/>
          </w:tcPr>
          <w:p>
            <w:pPr>
              <w:ind w:left="751"/>
              <w:spacing w:before="213" w:line="229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7"/>
              </w:rPr>
              <w:t>课程名称</w:t>
            </w:r>
          </w:p>
        </w:tc>
        <w:tc>
          <w:tcPr>
            <w:tcW w:w="2793" w:type="dxa"/>
            <w:vAlign w:val="top"/>
          </w:tcPr>
          <w:p>
            <w:pPr>
              <w:ind w:left="980"/>
              <w:spacing w:before="78" w:line="230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7"/>
              </w:rPr>
              <w:t>作品名称</w:t>
            </w:r>
          </w:p>
          <w:p>
            <w:pPr>
              <w:ind w:left="369"/>
              <w:spacing w:before="22" w:line="229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6"/>
              </w:rPr>
              <w:t>（根据教学任务凝练）</w:t>
            </w:r>
          </w:p>
        </w:tc>
        <w:tc>
          <w:tcPr>
            <w:tcW w:w="2101" w:type="dxa"/>
            <w:vAlign w:val="top"/>
          </w:tcPr>
          <w:p>
            <w:pPr>
              <w:ind w:left="641"/>
              <w:spacing w:before="78" w:line="230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6"/>
              </w:rPr>
              <w:t>系部名称</w:t>
            </w:r>
          </w:p>
          <w:p>
            <w:pPr>
              <w:ind w:left="444"/>
              <w:spacing w:before="22" w:line="230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3"/>
              </w:rPr>
              <w:t>（规范全称）</w:t>
            </w:r>
          </w:p>
        </w:tc>
        <w:tc>
          <w:tcPr>
            <w:tcW w:w="1453" w:type="dxa"/>
            <w:vAlign w:val="top"/>
          </w:tcPr>
          <w:p>
            <w:pPr>
              <w:ind w:left="418" w:right="306" w:hanging="108"/>
              <w:spacing w:before="78" w:line="251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7"/>
              </w:rPr>
              <w:t>教学团队</w:t>
            </w:r>
            <w:r>
              <w:rPr>
                <w:rFonts w:ascii="SimHei" w:hAnsi="SimHei" w:eastAsia="SimHei" w:cs="SimHei"/>
                <w:sz w:val="20"/>
                <w:szCs w:val="20"/>
                <w:spacing w:val="2"/>
              </w:rPr>
              <w:t xml:space="preserve"> </w:t>
            </w:r>
            <w:r>
              <w:rPr>
                <w:rFonts w:ascii="SimHei" w:hAnsi="SimHei" w:eastAsia="SimHei" w:cs="SimHei"/>
                <w:sz w:val="20"/>
                <w:szCs w:val="20"/>
                <w:spacing w:val="6"/>
              </w:rPr>
              <w:t>负责人</w:t>
            </w:r>
          </w:p>
        </w:tc>
        <w:tc>
          <w:tcPr>
            <w:tcW w:w="1465" w:type="dxa"/>
            <w:vAlign w:val="top"/>
          </w:tcPr>
          <w:p>
            <w:pPr>
              <w:ind w:left="321"/>
              <w:spacing w:before="213" w:line="230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7"/>
              </w:rPr>
              <w:t>联系电话</w:t>
            </w:r>
          </w:p>
        </w:tc>
        <w:tc>
          <w:tcPr>
            <w:tcW w:w="1772" w:type="dxa"/>
            <w:vAlign w:val="top"/>
          </w:tcPr>
          <w:p>
            <w:pPr>
              <w:ind w:left="470"/>
              <w:spacing w:before="79" w:line="231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7"/>
              </w:rPr>
              <w:t>参加系部</w:t>
            </w:r>
          </w:p>
          <w:p>
            <w:pPr>
              <w:ind w:left="481"/>
              <w:spacing w:before="20" w:line="231" w:lineRule="auto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z w:val="20"/>
                <w:szCs w:val="20"/>
                <w:spacing w:val="4"/>
              </w:rPr>
              <w:t>比赛情况</w:t>
            </w:r>
          </w:p>
        </w:tc>
      </w:tr>
      <w:tr>
        <w:trPr>
          <w:trHeight w:val="420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1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0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1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0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1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0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1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1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1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1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92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3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9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6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72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4"/>
          <w:pgSz w:w="16839" w:h="11906"/>
          <w:pgMar w:top="400" w:right="1495" w:bottom="1146" w:left="1454" w:header="0" w:footer="732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line="353" w:lineRule="auto"/>
        <w:rPr>
          <w:rFonts w:ascii="Arial"/>
          <w:sz w:val="21"/>
        </w:rPr>
      </w:pPr>
      <w:r/>
    </w:p>
    <w:p>
      <w:pPr>
        <w:spacing w:line="353" w:lineRule="auto"/>
        <w:rPr>
          <w:rFonts w:ascii="Arial"/>
          <w:sz w:val="21"/>
        </w:rPr>
      </w:pPr>
      <w:r/>
    </w:p>
    <w:p>
      <w:pPr>
        <w:ind w:left="823"/>
        <w:spacing w:before="185" w:line="212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-1"/>
        </w:rPr>
        <w:t>2025 年院级教学能力大赛系部比赛情况</w:t>
      </w:r>
    </w:p>
    <w:p>
      <w:pPr>
        <w:ind w:left="3962"/>
        <w:spacing w:before="298" w:line="183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5"/>
        </w:rPr>
        <w:t>统计表</w:t>
      </w:r>
    </w:p>
    <w:p>
      <w:pPr>
        <w:pStyle w:val="BodyText"/>
        <w:ind w:left="490"/>
        <w:spacing w:before="277" w:line="228" w:lineRule="auto"/>
        <w:rPr/>
      </w:pPr>
      <w:r>
        <w:rPr>
          <w:spacing w:val="3"/>
        </w:rPr>
        <w:t>系部（盖章）</w:t>
      </w:r>
      <w:r>
        <w:rPr/>
        <w:t xml:space="preserve">                           </w:t>
      </w:r>
      <w:r>
        <w:rPr>
          <w:spacing w:val="3"/>
        </w:rPr>
        <w:t>联系电话：</w:t>
      </w:r>
    </w:p>
    <w:p>
      <w:pPr>
        <w:spacing w:before="156"/>
        <w:rPr/>
      </w:pPr>
      <w:r/>
    </w:p>
    <w:tbl>
      <w:tblPr>
        <w:tblStyle w:val="TableNormal"/>
        <w:tblW w:w="9213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5666"/>
        <w:gridCol w:w="3547"/>
      </w:tblGrid>
      <w:tr>
        <w:trPr>
          <w:trHeight w:val="913" w:hRule="atLeast"/>
        </w:trPr>
        <w:tc>
          <w:tcPr>
            <w:tcW w:w="5666" w:type="dxa"/>
            <w:vAlign w:val="top"/>
          </w:tcPr>
          <w:p>
            <w:pPr>
              <w:ind w:left="2222"/>
              <w:spacing w:before="296" w:line="228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b/>
                <w:bCs/>
                <w:spacing w:val="-1"/>
              </w:rPr>
              <w:t>系部情况</w:t>
            </w:r>
          </w:p>
        </w:tc>
        <w:tc>
          <w:tcPr>
            <w:tcW w:w="3547" w:type="dxa"/>
            <w:vAlign w:val="top"/>
          </w:tcPr>
          <w:p>
            <w:pPr>
              <w:ind w:left="1147"/>
              <w:spacing w:before="296" w:line="228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b/>
                <w:bCs/>
                <w:spacing w:val="2"/>
              </w:rPr>
              <w:t>初赛情况</w:t>
            </w:r>
          </w:p>
        </w:tc>
      </w:tr>
      <w:tr>
        <w:trPr>
          <w:trHeight w:val="909" w:hRule="atLeast"/>
        </w:trPr>
        <w:tc>
          <w:tcPr>
            <w:tcW w:w="5666" w:type="dxa"/>
            <w:vAlign w:val="top"/>
          </w:tcPr>
          <w:p>
            <w:pPr>
              <w:ind w:left="1734"/>
              <w:spacing w:before="293" w:line="228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spacing w:val="6"/>
              </w:rPr>
              <w:t>本系专任教师数</w:t>
            </w:r>
          </w:p>
        </w:tc>
        <w:tc>
          <w:tcPr>
            <w:tcW w:w="354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908" w:hRule="atLeast"/>
        </w:trPr>
        <w:tc>
          <w:tcPr>
            <w:tcW w:w="5666" w:type="dxa"/>
            <w:vAlign w:val="top"/>
          </w:tcPr>
          <w:p>
            <w:pPr>
              <w:ind w:left="1584"/>
              <w:spacing w:before="293" w:line="226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spacing w:val="5"/>
              </w:rPr>
              <w:t>系部比赛作品总数</w:t>
            </w:r>
          </w:p>
        </w:tc>
        <w:tc>
          <w:tcPr>
            <w:tcW w:w="354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908" w:hRule="atLeast"/>
        </w:trPr>
        <w:tc>
          <w:tcPr>
            <w:tcW w:w="5666" w:type="dxa"/>
            <w:vAlign w:val="top"/>
          </w:tcPr>
          <w:p>
            <w:pPr>
              <w:ind w:left="1426"/>
              <w:spacing w:before="295" w:line="228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spacing w:val="6"/>
              </w:rPr>
              <w:t>系部比赛参赛教师数</w:t>
            </w:r>
          </w:p>
        </w:tc>
        <w:tc>
          <w:tcPr>
            <w:tcW w:w="354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908" w:hRule="atLeast"/>
        </w:trPr>
        <w:tc>
          <w:tcPr>
            <w:tcW w:w="5666" w:type="dxa"/>
            <w:vAlign w:val="top"/>
          </w:tcPr>
          <w:p>
            <w:pPr>
              <w:ind w:left="2249"/>
              <w:spacing w:before="295" w:line="229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spacing w:val="-5"/>
              </w:rPr>
              <w:t>比赛时间</w:t>
            </w:r>
          </w:p>
        </w:tc>
        <w:tc>
          <w:tcPr>
            <w:tcW w:w="354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908" w:hRule="atLeast"/>
        </w:trPr>
        <w:tc>
          <w:tcPr>
            <w:tcW w:w="5666" w:type="dxa"/>
            <w:vAlign w:val="top"/>
          </w:tcPr>
          <w:p>
            <w:pPr>
              <w:ind w:left="2249"/>
              <w:spacing w:before="296" w:line="229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spacing w:val="-5"/>
              </w:rPr>
              <w:t>比赛地点</w:t>
            </w:r>
          </w:p>
        </w:tc>
        <w:tc>
          <w:tcPr>
            <w:tcW w:w="354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913" w:hRule="atLeast"/>
        </w:trPr>
        <w:tc>
          <w:tcPr>
            <w:tcW w:w="5666" w:type="dxa"/>
            <w:vAlign w:val="top"/>
          </w:tcPr>
          <w:p>
            <w:pPr>
              <w:ind w:left="1736"/>
              <w:spacing w:before="296" w:line="229" w:lineRule="auto"/>
              <w:rPr>
                <w:rFonts w:ascii="FangSong" w:hAnsi="FangSong" w:eastAsia="FangSong" w:cs="FangSong"/>
                <w:sz w:val="31"/>
                <w:szCs w:val="31"/>
              </w:rPr>
            </w:pPr>
            <w:r>
              <w:rPr>
                <w:rFonts w:ascii="FangSong" w:hAnsi="FangSong" w:eastAsia="FangSong" w:cs="FangSong"/>
                <w:sz w:val="31"/>
                <w:szCs w:val="31"/>
                <w:spacing w:val="6"/>
              </w:rPr>
              <w:t>选拔决赛团队数</w:t>
            </w:r>
          </w:p>
        </w:tc>
        <w:tc>
          <w:tcPr>
            <w:tcW w:w="3547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headerReference w:type="default" r:id="rId15"/>
          <w:footerReference w:type="default" r:id="rId16"/>
          <w:pgSz w:w="11906" w:h="16839"/>
          <w:pgMar w:top="2001" w:right="1344" w:bottom="1146" w:left="1343" w:header="1510" w:footer="735" w:gutter="0"/>
        </w:sectPr>
        <w:rPr>
          <w:rFonts w:ascii="Arial" w:hAnsi="Arial" w:eastAsia="Arial" w:cs="Arial"/>
          <w:sz w:val="21"/>
          <w:szCs w:val="21"/>
        </w:rPr>
      </w:pPr>
    </w:p>
    <w:p>
      <w:pPr>
        <w:ind w:left="1333"/>
        <w:spacing w:before="271" w:line="212" w:lineRule="auto"/>
        <w:outlineLvl w:val="0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-2"/>
        </w:rPr>
        <w:t>2025 年院级教学能力大赛评分标准</w:t>
      </w:r>
    </w:p>
    <w:p>
      <w:pPr>
        <w:spacing w:line="75" w:lineRule="exact"/>
        <w:rPr/>
      </w:pPr>
      <w:r/>
    </w:p>
    <w:tbl>
      <w:tblPr>
        <w:tblStyle w:val="TableNormal"/>
        <w:tblW w:w="9355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9"/>
        <w:gridCol w:w="496"/>
        <w:gridCol w:w="8100"/>
      </w:tblGrid>
      <w:tr>
        <w:trPr>
          <w:trHeight w:val="735" w:hRule="atLeast"/>
        </w:trPr>
        <w:tc>
          <w:tcPr>
            <w:tcW w:w="759" w:type="dxa"/>
            <w:vAlign w:val="top"/>
          </w:tcPr>
          <w:p>
            <w:pPr>
              <w:ind w:left="115"/>
              <w:spacing w:before="47" w:line="223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9"/>
              </w:rPr>
              <w:t>评价</w:t>
            </w:r>
          </w:p>
          <w:p>
            <w:pPr>
              <w:ind w:left="114"/>
              <w:spacing w:before="23" w:line="208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9"/>
              </w:rPr>
              <w:t>指标</w:t>
            </w:r>
          </w:p>
        </w:tc>
        <w:tc>
          <w:tcPr>
            <w:tcW w:w="496" w:type="dxa"/>
            <w:vAlign w:val="top"/>
            <w:textDirection w:val="tbRlV"/>
          </w:tcPr>
          <w:p>
            <w:pPr>
              <w:ind w:left="47"/>
              <w:spacing w:before="106" w:line="203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44"/>
              </w:rPr>
              <w:t>分值</w:t>
            </w:r>
          </w:p>
        </w:tc>
        <w:tc>
          <w:tcPr>
            <w:tcW w:w="8100" w:type="dxa"/>
            <w:vAlign w:val="top"/>
          </w:tcPr>
          <w:p>
            <w:pPr>
              <w:ind w:left="3504"/>
              <w:spacing w:before="227" w:line="223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5"/>
              </w:rPr>
              <w:t>评价要素</w:t>
            </w:r>
          </w:p>
        </w:tc>
      </w:tr>
      <w:tr>
        <w:trPr>
          <w:trHeight w:val="2183" w:hRule="atLeast"/>
        </w:trPr>
        <w:tc>
          <w:tcPr>
            <w:tcW w:w="759" w:type="dxa"/>
            <w:vAlign w:val="top"/>
          </w:tcPr>
          <w:p>
            <w:pPr>
              <w:pStyle w:val="TableText"/>
              <w:spacing w:line="287" w:lineRule="auto"/>
              <w:rPr/>
            </w:pPr>
            <w:r/>
          </w:p>
          <w:p>
            <w:pPr>
              <w:pStyle w:val="TableText"/>
              <w:spacing w:line="287" w:lineRule="auto"/>
              <w:rPr/>
            </w:pPr>
            <w:r/>
          </w:p>
          <w:p>
            <w:pPr>
              <w:ind w:left="162" w:right="137" w:firstLine="31"/>
              <w:spacing w:before="78" w:line="241" w:lineRule="auto"/>
              <w:jc w:val="both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30"/>
              </w:rPr>
              <w:t>目标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50"/>
                <w:w w:val="118"/>
              </w:rPr>
              <w:t>与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 </w:t>
            </w:r>
            <w:r>
              <w:rPr>
                <w:rFonts w:ascii="FangSong" w:hAnsi="FangSong" w:eastAsia="FangSong" w:cs="FangSong"/>
                <w:sz w:val="24"/>
                <w:szCs w:val="24"/>
                <w:spacing w:val="-14"/>
              </w:rPr>
              <w:t>学情</w:t>
            </w:r>
          </w:p>
        </w:tc>
        <w:tc>
          <w:tcPr>
            <w:tcW w:w="496" w:type="dxa"/>
            <w:vAlign w:val="top"/>
          </w:tcPr>
          <w:p>
            <w:pPr>
              <w:pStyle w:val="TableText"/>
              <w:spacing w:line="295" w:lineRule="auto"/>
              <w:rPr/>
            </w:pPr>
            <w:r/>
          </w:p>
          <w:p>
            <w:pPr>
              <w:pStyle w:val="TableText"/>
              <w:spacing w:line="295" w:lineRule="auto"/>
              <w:rPr/>
            </w:pPr>
            <w:r/>
          </w:p>
          <w:p>
            <w:pPr>
              <w:pStyle w:val="TableText"/>
              <w:spacing w:line="296" w:lineRule="auto"/>
              <w:rPr/>
            </w:pPr>
            <w:r/>
          </w:p>
          <w:p>
            <w:pPr>
              <w:ind w:left="135"/>
              <w:spacing w:before="78" w:line="24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6"/>
              </w:rPr>
              <w:t>20</w:t>
            </w:r>
          </w:p>
        </w:tc>
        <w:tc>
          <w:tcPr>
            <w:tcW w:w="8100" w:type="dxa"/>
            <w:vAlign w:val="top"/>
          </w:tcPr>
          <w:p>
            <w:pPr>
              <w:ind w:left="114" w:right="49" w:firstLine="11"/>
              <w:spacing w:before="34" w:line="247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1.适应新时代对技术技能人才培养的新要求，符合教育部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发布的专业教学标准、实训教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学条件建设标准（仪器设备装备规范）、顶岗实习标准等有关要求，涉</w:t>
            </w:r>
            <w:r>
              <w:rPr>
                <w:rFonts w:ascii="FangSong" w:hAnsi="FangSong" w:eastAsia="FangSong" w:cs="FangSong"/>
                <w:sz w:val="20"/>
                <w:szCs w:val="20"/>
                <w:spacing w:val="5"/>
              </w:rPr>
              <w:t>及</w:t>
            </w:r>
            <w:r>
              <w:rPr>
                <w:rFonts w:ascii="FangSong" w:hAnsi="FangSong" w:eastAsia="FangSong" w:cs="FangSong"/>
                <w:sz w:val="20"/>
                <w:szCs w:val="20"/>
                <w:spacing w:val="-22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5"/>
              </w:rPr>
              <w:t>1+X</w:t>
            </w:r>
            <w:r>
              <w:rPr>
                <w:rFonts w:ascii="FangSong" w:hAnsi="FangSong" w:eastAsia="FangSong" w:cs="FangSong"/>
                <w:sz w:val="20"/>
                <w:szCs w:val="20"/>
                <w:spacing w:val="-35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5"/>
              </w:rPr>
              <w:t>证书制度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3"/>
              </w:rPr>
              <w:t>试点的专业，还应对接有关职业技能等级标准。紧扣学校专业人才培养方案和课程标准，</w:t>
            </w:r>
            <w:r>
              <w:rPr>
                <w:rFonts w:ascii="FangSong" w:hAnsi="FangSong" w:eastAsia="FangSong" w:cs="FangSong"/>
                <w:sz w:val="20"/>
                <w:szCs w:val="20"/>
                <w:spacing w:val="12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强调培育学生学习能力、信息素养、职业能力、精益求精的工匠精神和爱岗敬业的劳动</w:t>
            </w:r>
            <w:r>
              <w:rPr>
                <w:rFonts w:ascii="FangSong" w:hAnsi="FangSong" w:eastAsia="FangSong" w:cs="FangSong"/>
                <w:sz w:val="20"/>
                <w:szCs w:val="20"/>
                <w:spacing w:val="5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2"/>
              </w:rPr>
              <w:t>态度。</w:t>
            </w:r>
          </w:p>
          <w:p>
            <w:pPr>
              <w:ind w:left="112"/>
              <w:spacing w:before="20" w:line="230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2.教学目标表述明确、相互关联，重点突出、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可评可测。</w:t>
            </w:r>
          </w:p>
          <w:p>
            <w:pPr>
              <w:ind w:left="124" w:right="110" w:hanging="10"/>
              <w:spacing w:before="24" w:line="234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3.客观分析学生的知识和技能基础、认知和实践能力、学习特点等，详实反映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学生整体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与个体情况数据，准确预判教学难点及其掌握可能。</w:t>
            </w:r>
          </w:p>
        </w:tc>
      </w:tr>
      <w:tr>
        <w:trPr>
          <w:trHeight w:val="3021" w:hRule="atLeast"/>
        </w:trPr>
        <w:tc>
          <w:tcPr>
            <w:tcW w:w="759" w:type="dxa"/>
            <w:vAlign w:val="top"/>
          </w:tcPr>
          <w:p>
            <w:pPr>
              <w:pStyle w:val="TableText"/>
              <w:spacing w:line="248" w:lineRule="auto"/>
              <w:rPr/>
            </w:pPr>
            <w:r/>
          </w:p>
          <w:p>
            <w:pPr>
              <w:pStyle w:val="TableText"/>
              <w:spacing w:line="248" w:lineRule="auto"/>
              <w:rPr/>
            </w:pPr>
            <w:r/>
          </w:p>
          <w:p>
            <w:pPr>
              <w:pStyle w:val="TableText"/>
              <w:spacing w:line="248" w:lineRule="auto"/>
              <w:rPr/>
            </w:pPr>
            <w:r/>
          </w:p>
          <w:p>
            <w:pPr>
              <w:pStyle w:val="TableText"/>
              <w:spacing w:line="249" w:lineRule="auto"/>
              <w:rPr/>
            </w:pPr>
            <w:r/>
          </w:p>
          <w:p>
            <w:pPr>
              <w:ind w:left="155" w:right="137" w:firstLine="26"/>
              <w:spacing w:before="78" w:line="241" w:lineRule="auto"/>
              <w:jc w:val="right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23"/>
              </w:rPr>
              <w:t>内容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50"/>
                <w:w w:val="121"/>
              </w:rPr>
              <w:t>与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 </w:t>
            </w:r>
            <w:r>
              <w:rPr>
                <w:rFonts w:ascii="FangSong" w:hAnsi="FangSong" w:eastAsia="FangSong" w:cs="FangSong"/>
                <w:sz w:val="24"/>
                <w:szCs w:val="24"/>
                <w:spacing w:val="-10"/>
              </w:rPr>
              <w:t>策略</w:t>
            </w:r>
          </w:p>
        </w:tc>
        <w:tc>
          <w:tcPr>
            <w:tcW w:w="496" w:type="dxa"/>
            <w:vAlign w:val="top"/>
          </w:tcPr>
          <w:p>
            <w:pPr>
              <w:pStyle w:val="TableText"/>
              <w:spacing w:line="260" w:lineRule="auto"/>
              <w:rPr/>
            </w:pPr>
            <w:r/>
          </w:p>
          <w:p>
            <w:pPr>
              <w:pStyle w:val="TableText"/>
              <w:spacing w:line="261" w:lineRule="auto"/>
              <w:rPr/>
            </w:pPr>
            <w:r/>
          </w:p>
          <w:p>
            <w:pPr>
              <w:pStyle w:val="TableText"/>
              <w:spacing w:line="261" w:lineRule="auto"/>
              <w:rPr/>
            </w:pPr>
            <w:r/>
          </w:p>
          <w:p>
            <w:pPr>
              <w:pStyle w:val="TableText"/>
              <w:spacing w:line="261" w:lineRule="auto"/>
              <w:rPr/>
            </w:pPr>
            <w:r/>
          </w:p>
          <w:p>
            <w:pPr>
              <w:pStyle w:val="TableText"/>
              <w:spacing w:line="261" w:lineRule="auto"/>
              <w:rPr/>
            </w:pPr>
            <w:r/>
          </w:p>
          <w:p>
            <w:pPr>
              <w:ind w:left="135"/>
              <w:spacing w:before="78" w:line="24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6"/>
              </w:rPr>
              <w:t>20</w:t>
            </w:r>
          </w:p>
        </w:tc>
        <w:tc>
          <w:tcPr>
            <w:tcW w:w="8100" w:type="dxa"/>
            <w:vAlign w:val="top"/>
          </w:tcPr>
          <w:p>
            <w:pPr>
              <w:ind w:left="116" w:right="107" w:firstLine="9"/>
              <w:spacing w:before="182" w:line="246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1.能够有机融入思想政治教育元素，落实课程思政要求，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及时反映相关领域产业升级的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新技术、新工艺、新规范，结合课程特点有机融入劳动教育内容，开展劳动精神、劳模</w:t>
            </w:r>
            <w:r>
              <w:rPr>
                <w:rFonts w:ascii="FangSong" w:hAnsi="FangSong" w:eastAsia="FangSong" w:cs="FangSong"/>
                <w:sz w:val="20"/>
                <w:szCs w:val="20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精神、工匠精神专题教育。针对基于职业工作过程建设模块化课程的需求，优化教学内</w:t>
            </w:r>
            <w:r>
              <w:rPr>
                <w:rFonts w:ascii="FangSong" w:hAnsi="FangSong" w:eastAsia="FangSong" w:cs="FangSong"/>
                <w:sz w:val="20"/>
                <w:szCs w:val="20"/>
                <w:spacing w:val="4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-3"/>
              </w:rPr>
              <w:t>容。</w:t>
            </w:r>
          </w:p>
          <w:p>
            <w:pPr>
              <w:ind w:left="120" w:right="40" w:hanging="8"/>
              <w:spacing w:before="18" w:line="241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4"/>
              </w:rPr>
              <w:t>2.教学内容有效支撑教学目标的实现，选择科</w:t>
            </w:r>
            <w:r>
              <w:rPr>
                <w:rFonts w:ascii="FangSong" w:hAnsi="FangSong" w:eastAsia="FangSong" w:cs="FangSong"/>
                <w:sz w:val="20"/>
                <w:szCs w:val="20"/>
                <w:spacing w:val="3"/>
              </w:rPr>
              <w:t>学严谨、容量适度，安排合理、衔接有序、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结构清晰。实训教学内容源于真实工作任务、项目或工作流程、过程等。</w:t>
            </w:r>
          </w:p>
          <w:p>
            <w:pPr>
              <w:ind w:left="121" w:right="36" w:hanging="7"/>
              <w:spacing w:before="22" w:line="241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3.教材选用符合《职业院校教材管理办法》等文件规定和要求，探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索使用新型活页式、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3"/>
              </w:rPr>
              <w:t>工作手册式教材并配套信息化资源，引入典型生产案例。教案完整、规范、简明、真实。</w:t>
            </w:r>
          </w:p>
          <w:p>
            <w:pPr>
              <w:ind w:left="117" w:right="110" w:hanging="8"/>
              <w:spacing w:before="23" w:line="242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4.根据项目式、案例式等教学需要，教学过程系统优化，流程环节构思得当，技术应用</w:t>
            </w:r>
            <w:r>
              <w:rPr>
                <w:rFonts w:ascii="FangSong" w:hAnsi="FangSong" w:eastAsia="FangSong" w:cs="FangSong"/>
                <w:sz w:val="20"/>
                <w:szCs w:val="20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预想合理，方法手段设计恰当，评价考核考虑周全。</w:t>
            </w:r>
          </w:p>
        </w:tc>
      </w:tr>
      <w:tr>
        <w:trPr>
          <w:trHeight w:val="2455" w:hRule="atLeast"/>
        </w:trPr>
        <w:tc>
          <w:tcPr>
            <w:tcW w:w="759" w:type="dxa"/>
            <w:vAlign w:val="top"/>
          </w:tcPr>
          <w:p>
            <w:pPr>
              <w:pStyle w:val="TableText"/>
              <w:spacing w:line="357" w:lineRule="auto"/>
              <w:rPr/>
            </w:pPr>
            <w:r/>
          </w:p>
          <w:p>
            <w:pPr>
              <w:pStyle w:val="TableText"/>
              <w:spacing w:line="358" w:lineRule="auto"/>
              <w:rPr/>
            </w:pPr>
            <w:r/>
          </w:p>
          <w:p>
            <w:pPr>
              <w:ind w:left="156" w:right="137"/>
              <w:spacing w:before="78"/>
              <w:jc w:val="right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11"/>
              </w:rPr>
              <w:t>实施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</w:t>
            </w:r>
            <w:r>
              <w:rPr>
                <w:rFonts w:ascii="FangSong" w:hAnsi="FangSong" w:eastAsia="FangSong" w:cs="FangSong"/>
                <w:sz w:val="24"/>
                <w:szCs w:val="24"/>
                <w:spacing w:val="52"/>
                <w:w w:val="120"/>
              </w:rPr>
              <w:t>与</w:t>
            </w:r>
            <w:r>
              <w:rPr>
                <w:rFonts w:ascii="FangSong" w:hAnsi="FangSong" w:eastAsia="FangSong" w:cs="FangSong"/>
                <w:sz w:val="24"/>
                <w:szCs w:val="24"/>
              </w:rPr>
              <w:t xml:space="preserve">  </w:t>
            </w:r>
            <w:r>
              <w:rPr>
                <w:rFonts w:ascii="FangSong" w:hAnsi="FangSong" w:eastAsia="FangSong" w:cs="FangSong"/>
                <w:sz w:val="24"/>
                <w:szCs w:val="24"/>
                <w:spacing w:val="-10"/>
              </w:rPr>
              <w:t>成效</w:t>
            </w:r>
          </w:p>
        </w:tc>
        <w:tc>
          <w:tcPr>
            <w:tcW w:w="496" w:type="dxa"/>
            <w:vAlign w:val="top"/>
          </w:tcPr>
          <w:p>
            <w:pPr>
              <w:pStyle w:val="TableText"/>
              <w:spacing w:line="255" w:lineRule="auto"/>
              <w:rPr/>
            </w:pPr>
            <w:r/>
          </w:p>
          <w:p>
            <w:pPr>
              <w:pStyle w:val="TableText"/>
              <w:spacing w:line="256" w:lineRule="auto"/>
              <w:rPr/>
            </w:pPr>
            <w:r/>
          </w:p>
          <w:p>
            <w:pPr>
              <w:pStyle w:val="TableText"/>
              <w:spacing w:line="256" w:lineRule="auto"/>
              <w:rPr/>
            </w:pPr>
            <w:r/>
          </w:p>
          <w:p>
            <w:pPr>
              <w:pStyle w:val="TableText"/>
              <w:spacing w:line="256" w:lineRule="auto"/>
              <w:rPr/>
            </w:pPr>
            <w:r/>
          </w:p>
          <w:p>
            <w:pPr>
              <w:ind w:left="137"/>
              <w:spacing w:before="78" w:line="24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7"/>
              </w:rPr>
              <w:t>30</w:t>
            </w:r>
          </w:p>
        </w:tc>
        <w:tc>
          <w:tcPr>
            <w:tcW w:w="8100" w:type="dxa"/>
            <w:vAlign w:val="top"/>
          </w:tcPr>
          <w:p>
            <w:pPr>
              <w:ind w:left="119" w:right="110" w:firstLine="6"/>
              <w:spacing w:before="36" w:line="239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1.体现先进教育思想和教学理念，遵循学生认知规律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，符合课内外教学实际，落实德技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并修、工学结合。</w:t>
            </w:r>
          </w:p>
          <w:p>
            <w:pPr>
              <w:ind w:left="116" w:right="49" w:hanging="4"/>
              <w:spacing w:before="24" w:line="245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2.按照教学设计实施教学，关注技术技能教学重点、难点的解决，能够针对学习和实践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3"/>
              </w:rPr>
              <w:t>反馈及时调整教学，突出学生中心，强调知行合一，实行因材施教。针对不同生源特点，</w:t>
            </w: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体现灵活的教学组织形式。</w:t>
            </w:r>
          </w:p>
          <w:p>
            <w:pPr>
              <w:ind w:left="114"/>
              <w:spacing w:before="20" w:line="231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3.教学环境满足需求，教学活动安全有序，教学互动深入有效，教学气氛生动活泼。</w:t>
            </w:r>
          </w:p>
          <w:p>
            <w:pPr>
              <w:ind w:left="109"/>
              <w:spacing w:before="23" w:line="230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4.关注教与学全过程的信息采集，针对目标要求开展教学与实践的考核与评价。</w:t>
            </w:r>
          </w:p>
          <w:p>
            <w:pPr>
              <w:ind w:left="117" w:right="110" w:hanging="3"/>
              <w:spacing w:before="21" w:line="233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5.合理运用云计算、大数据、物联网、虚拟仿真、增强现实、人工智能、区块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链等信息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技术以及数字资源、信息化教学设施设备改造传统教学与</w:t>
            </w: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实践方式、提高管理成效。</w:t>
            </w:r>
          </w:p>
        </w:tc>
      </w:tr>
      <w:tr>
        <w:trPr>
          <w:trHeight w:val="2458" w:hRule="atLeast"/>
        </w:trPr>
        <w:tc>
          <w:tcPr>
            <w:tcW w:w="759" w:type="dxa"/>
            <w:vAlign w:val="top"/>
          </w:tcPr>
          <w:p>
            <w:pPr>
              <w:pStyle w:val="TableText"/>
              <w:spacing w:line="290" w:lineRule="auto"/>
              <w:rPr/>
            </w:pPr>
            <w:r/>
          </w:p>
          <w:p>
            <w:pPr>
              <w:pStyle w:val="TableText"/>
              <w:spacing w:line="290" w:lineRule="auto"/>
              <w:rPr/>
            </w:pPr>
            <w:r/>
          </w:p>
          <w:p>
            <w:pPr>
              <w:pStyle w:val="TableText"/>
              <w:spacing w:line="290" w:lineRule="auto"/>
              <w:rPr/>
            </w:pPr>
            <w:r/>
          </w:p>
          <w:p>
            <w:pPr>
              <w:ind w:left="151"/>
              <w:spacing w:before="78" w:line="223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8"/>
              </w:rPr>
              <w:t>教学</w:t>
            </w:r>
          </w:p>
          <w:p>
            <w:pPr>
              <w:ind w:left="165"/>
              <w:spacing w:before="21" w:line="22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15"/>
              </w:rPr>
              <w:t>素养</w:t>
            </w:r>
          </w:p>
        </w:tc>
        <w:tc>
          <w:tcPr>
            <w:tcW w:w="496" w:type="dxa"/>
            <w:vAlign w:val="top"/>
          </w:tcPr>
          <w:p>
            <w:pPr>
              <w:pStyle w:val="TableText"/>
              <w:spacing w:line="256" w:lineRule="auto"/>
              <w:rPr/>
            </w:pPr>
            <w:r/>
          </w:p>
          <w:p>
            <w:pPr>
              <w:pStyle w:val="TableText"/>
              <w:spacing w:line="256" w:lineRule="auto"/>
              <w:rPr/>
            </w:pPr>
            <w:r/>
          </w:p>
          <w:p>
            <w:pPr>
              <w:pStyle w:val="TableText"/>
              <w:spacing w:line="256" w:lineRule="auto"/>
              <w:rPr/>
            </w:pPr>
            <w:r/>
          </w:p>
          <w:p>
            <w:pPr>
              <w:pStyle w:val="TableText"/>
              <w:spacing w:line="257" w:lineRule="auto"/>
              <w:rPr/>
            </w:pPr>
            <w:r/>
          </w:p>
          <w:p>
            <w:pPr>
              <w:ind w:left="149"/>
              <w:spacing w:before="78" w:line="24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14"/>
              </w:rPr>
              <w:t>15</w:t>
            </w:r>
          </w:p>
        </w:tc>
        <w:tc>
          <w:tcPr>
            <w:tcW w:w="8100" w:type="dxa"/>
            <w:vAlign w:val="top"/>
          </w:tcPr>
          <w:p>
            <w:pPr>
              <w:ind w:left="118" w:right="107" w:firstLine="7"/>
              <w:spacing w:before="34" w:line="241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1.充分展现新时代职业院校教师良好的师德师风、教学技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能、实践能力和信息素养，发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挥教学团队协作优势；老中青传帮带效果显著。</w:t>
            </w:r>
          </w:p>
          <w:p>
            <w:pPr>
              <w:ind w:left="112"/>
              <w:spacing w:before="23" w:line="229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2.课堂教学态度认真、严谨规范、表述清晰、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亲和力强。</w:t>
            </w:r>
          </w:p>
          <w:p>
            <w:pPr>
              <w:ind w:left="99" w:right="110" w:firstLine="15"/>
              <w:spacing w:before="25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3.实训教学讲解和操作配合恰当，规范娴熟、示范有效，符合职业岗位要求，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展现良好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4"/>
              </w:rPr>
              <w:t>“双师</w:t>
            </w:r>
            <w:r>
              <w:rPr>
                <w:rFonts w:ascii="FangSong" w:hAnsi="FangSong" w:eastAsia="FangSong" w:cs="FangSong"/>
                <w:sz w:val="20"/>
                <w:szCs w:val="20"/>
                <w:spacing w:val="-68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4"/>
              </w:rPr>
              <w:t>”素养。</w:t>
            </w:r>
          </w:p>
          <w:p>
            <w:pPr>
              <w:ind w:left="115" w:right="110" w:hanging="6"/>
              <w:spacing w:before="25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4.教学实施报告客观记载、真实反映、深刻反思理论、实践教与学的成效与不足，提出</w:t>
            </w:r>
            <w:r>
              <w:rPr>
                <w:rFonts w:ascii="FangSong" w:hAnsi="FangSong" w:eastAsia="FangSong" w:cs="FangSong"/>
                <w:sz w:val="20"/>
                <w:szCs w:val="20"/>
                <w:spacing w:val="1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教学设计与课堂实施的改进设想。</w:t>
            </w:r>
          </w:p>
          <w:p>
            <w:pPr>
              <w:ind w:left="116" w:right="107" w:hanging="2"/>
              <w:spacing w:before="24" w:line="233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5.决赛现场的内容介绍、教学展示和回答提问聚焦主题、科学准确、思路清晰、逻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辑严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谨、研究深入、手段得当、简洁明了、表达流畅。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headerReference w:type="default" r:id="rId17"/>
          <w:footerReference w:type="default" r:id="rId18"/>
          <w:pgSz w:w="11906" w:h="16839"/>
          <w:pgMar w:top="2001" w:right="1273" w:bottom="1146" w:left="1272" w:header="1510" w:footer="732" w:gutter="0"/>
        </w:sectPr>
        <w:rPr>
          <w:rFonts w:ascii="Arial" w:hAnsi="Arial" w:eastAsia="Arial" w:cs="Arial"/>
          <w:sz w:val="21"/>
          <w:szCs w:val="21"/>
        </w:rPr>
      </w:pPr>
    </w:p>
    <w:p>
      <w:pPr>
        <w:spacing w:before="19"/>
        <w:rPr/>
      </w:pPr>
      <w:r/>
    </w:p>
    <w:p>
      <w:pPr>
        <w:spacing w:before="19"/>
        <w:rPr/>
      </w:pPr>
      <w:r/>
    </w:p>
    <w:p>
      <w:pPr>
        <w:spacing w:before="18"/>
        <w:rPr/>
      </w:pPr>
      <w:r/>
    </w:p>
    <w:p>
      <w:pPr>
        <w:spacing w:before="18"/>
        <w:rPr/>
      </w:pPr>
      <w:r/>
    </w:p>
    <w:tbl>
      <w:tblPr>
        <w:tblStyle w:val="TableNormal"/>
        <w:tblW w:w="9355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9"/>
        <w:gridCol w:w="496"/>
        <w:gridCol w:w="8100"/>
      </w:tblGrid>
      <w:tr>
        <w:trPr>
          <w:trHeight w:val="734" w:hRule="atLeast"/>
        </w:trPr>
        <w:tc>
          <w:tcPr>
            <w:tcW w:w="759" w:type="dxa"/>
            <w:vAlign w:val="top"/>
          </w:tcPr>
          <w:p>
            <w:pPr>
              <w:ind w:left="115"/>
              <w:spacing w:before="47" w:line="223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9"/>
              </w:rPr>
              <w:t>评价</w:t>
            </w:r>
          </w:p>
          <w:p>
            <w:pPr>
              <w:ind w:left="114"/>
              <w:spacing w:before="24" w:line="207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9"/>
              </w:rPr>
              <w:t>指标</w:t>
            </w:r>
          </w:p>
        </w:tc>
        <w:tc>
          <w:tcPr>
            <w:tcW w:w="496" w:type="dxa"/>
            <w:vAlign w:val="top"/>
            <w:textDirection w:val="tbRlV"/>
          </w:tcPr>
          <w:p>
            <w:pPr>
              <w:ind w:left="47"/>
              <w:spacing w:before="106" w:line="203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44"/>
              </w:rPr>
              <w:t>分值</w:t>
            </w:r>
          </w:p>
        </w:tc>
        <w:tc>
          <w:tcPr>
            <w:tcW w:w="8100" w:type="dxa"/>
            <w:vAlign w:val="top"/>
          </w:tcPr>
          <w:p>
            <w:pPr>
              <w:ind w:left="3504"/>
              <w:spacing w:before="227" w:line="223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5"/>
              </w:rPr>
              <w:t>评价要素</w:t>
            </w:r>
          </w:p>
        </w:tc>
      </w:tr>
      <w:tr>
        <w:trPr>
          <w:trHeight w:val="1640" w:hRule="atLeast"/>
        </w:trPr>
        <w:tc>
          <w:tcPr>
            <w:tcW w:w="759" w:type="dxa"/>
            <w:vAlign w:val="top"/>
          </w:tcPr>
          <w:p>
            <w:pPr>
              <w:pStyle w:val="TableText"/>
              <w:spacing w:line="462" w:lineRule="auto"/>
              <w:rPr/>
            </w:pPr>
            <w:r/>
          </w:p>
          <w:p>
            <w:pPr>
              <w:ind w:left="151"/>
              <w:spacing w:before="78" w:line="224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8"/>
              </w:rPr>
              <w:t>特色</w:t>
            </w:r>
          </w:p>
          <w:p>
            <w:pPr>
              <w:ind w:left="154"/>
              <w:spacing w:before="19" w:line="222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9"/>
              </w:rPr>
              <w:t>创新</w:t>
            </w:r>
          </w:p>
        </w:tc>
        <w:tc>
          <w:tcPr>
            <w:tcW w:w="496" w:type="dxa"/>
            <w:vAlign w:val="top"/>
          </w:tcPr>
          <w:p>
            <w:pPr>
              <w:pStyle w:val="TableText"/>
              <w:spacing w:line="308" w:lineRule="auto"/>
              <w:rPr/>
            </w:pPr>
            <w:r/>
          </w:p>
          <w:p>
            <w:pPr>
              <w:pStyle w:val="TableText"/>
              <w:spacing w:line="309" w:lineRule="auto"/>
              <w:rPr/>
            </w:pPr>
            <w:r/>
          </w:p>
          <w:p>
            <w:pPr>
              <w:ind w:left="149"/>
              <w:spacing w:before="78" w:line="241" w:lineRule="auto"/>
              <w:rPr>
                <w:rFonts w:ascii="FangSong" w:hAnsi="FangSong" w:eastAsia="FangSong" w:cs="FangSong"/>
                <w:sz w:val="24"/>
                <w:szCs w:val="24"/>
              </w:rPr>
            </w:pPr>
            <w:r>
              <w:rPr>
                <w:rFonts w:ascii="FangSong" w:hAnsi="FangSong" w:eastAsia="FangSong" w:cs="FangSong"/>
                <w:sz w:val="24"/>
                <w:szCs w:val="24"/>
                <w:spacing w:val="-14"/>
              </w:rPr>
              <w:t>15</w:t>
            </w:r>
          </w:p>
        </w:tc>
        <w:tc>
          <w:tcPr>
            <w:tcW w:w="8100" w:type="dxa"/>
            <w:vAlign w:val="top"/>
          </w:tcPr>
          <w:p>
            <w:pPr>
              <w:ind w:left="123" w:right="107" w:firstLine="2"/>
              <w:spacing w:before="31" w:line="242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1.能够引导学生树立正确的理想信念、学会正确的思维方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法、培育正确的劳动观念、增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强学生职业荣誉感。</w:t>
            </w:r>
          </w:p>
          <w:p>
            <w:pPr>
              <w:ind w:left="112"/>
              <w:spacing w:before="21" w:line="230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2.能够创新教学与实训模式，给学生深刻的学习与实践</w:t>
            </w:r>
            <w:r>
              <w:rPr>
                <w:rFonts w:ascii="FangSong" w:hAnsi="FangSong" w:eastAsia="FangSong" w:cs="FangSong"/>
                <w:sz w:val="20"/>
                <w:szCs w:val="20"/>
                <w:spacing w:val="8"/>
              </w:rPr>
              <w:t>体验。</w:t>
            </w:r>
          </w:p>
          <w:p>
            <w:pPr>
              <w:ind w:left="119" w:right="110" w:hanging="5"/>
              <w:spacing w:before="24" w:line="241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7"/>
              </w:rPr>
              <w:t>3.能够与时俱进地更新专业知识、积累实践技能、提高信息技术应用能力和教</w:t>
            </w:r>
            <w:r>
              <w:rPr>
                <w:rFonts w:ascii="FangSong" w:hAnsi="FangSong" w:eastAsia="FangSong" w:cs="FangSong"/>
                <w:sz w:val="20"/>
                <w:szCs w:val="20"/>
                <w:spacing w:val="6"/>
              </w:rPr>
              <w:t>研科研能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 xml:space="preserve"> </w:t>
            </w:r>
            <w:r>
              <w:rPr>
                <w:rFonts w:ascii="FangSong" w:hAnsi="FangSong" w:eastAsia="FangSong" w:cs="FangSong"/>
                <w:sz w:val="20"/>
                <w:szCs w:val="20"/>
                <w:spacing w:val="-5"/>
              </w:rPr>
              <w:t>力。</w:t>
            </w:r>
          </w:p>
          <w:p>
            <w:pPr>
              <w:ind w:left="109"/>
              <w:spacing w:before="20" w:line="218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9"/>
              </w:rPr>
              <w:t>4.具有较大借鉴和推广价值，特别是数智技术的运用与线上线下混合教学实践。</w:t>
            </w:r>
          </w:p>
        </w:tc>
      </w:tr>
    </w:tbl>
    <w:p>
      <w:pPr>
        <w:rPr>
          <w:rFonts w:ascii="Arial"/>
          <w:sz w:val="21"/>
        </w:rPr>
      </w:pPr>
      <w:r/>
    </w:p>
    <w:sectPr>
      <w:headerReference w:type="default" r:id="rId1"/>
      <w:footerReference w:type="default" r:id="rId19"/>
      <w:pgSz w:w="11906" w:h="16839"/>
      <w:pgMar w:top="400" w:right="1273" w:bottom="1146" w:left="1272" w:header="0" w:footer="73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">
    <w:panose1 w:val="020B0503020204020204"/>
    <w:charset w:val="86"/>
    <w:family w:val="auto"/>
    <w:pitch w:val="variable"/>
    <w:sig w:usb0="80000287" w:usb1="2ACF3C50" w:usb2="00000016" w:usb3="00000000" w:csb0="0004001F" w:csb1="00000000"/>
  </w:font>
  <w:font w:name="KaiTi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28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3"/>
      </w:rPr>
      <w:t>—</w:t>
    </w:r>
    <w:r>
      <w:rPr>
        <w:rFonts w:ascii="SimSun" w:hAnsi="SimSun" w:eastAsia="SimSun" w:cs="SimSun"/>
        <w:sz w:val="31"/>
        <w:szCs w:val="31"/>
        <w:color w:val="494949"/>
        <w:spacing w:val="17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3"/>
      </w:rPr>
      <w:t>4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3"/>
      </w:rPr>
      <w:t>—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204"/>
      <w:spacing w:before="1" w:line="238" w:lineRule="auto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6"/>
      </w:rPr>
      <w:t>—</w:t>
    </w:r>
    <w:r>
      <w:rPr>
        <w:rFonts w:ascii="SimSun" w:hAnsi="SimSun" w:eastAsia="SimSun" w:cs="SimSun"/>
        <w:sz w:val="31"/>
        <w:szCs w:val="31"/>
        <w:color w:val="494949"/>
        <w:spacing w:val="26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6"/>
      </w:rPr>
      <w:t>5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6"/>
      </w:rPr>
      <w:t>—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28"/>
      <w:spacing w:before="1" w:line="238" w:lineRule="auto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4"/>
      </w:rPr>
      <w:t>—</w:t>
    </w:r>
    <w:r>
      <w:rPr>
        <w:rFonts w:ascii="SimSun" w:hAnsi="SimSun" w:eastAsia="SimSun" w:cs="SimSun"/>
        <w:sz w:val="31"/>
        <w:szCs w:val="31"/>
        <w:color w:val="494949"/>
        <w:spacing w:val="20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4"/>
      </w:rPr>
      <w:t>6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4"/>
      </w:rPr>
      <w:t>—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right="20"/>
      <w:spacing w:before="1" w:line="238" w:lineRule="auto"/>
      <w:jc w:val="right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6"/>
      </w:rPr>
      <w:t>—</w:t>
    </w:r>
    <w:r>
      <w:rPr>
        <w:rFonts w:ascii="SimSun" w:hAnsi="SimSun" w:eastAsia="SimSun" w:cs="SimSun"/>
        <w:sz w:val="31"/>
        <w:szCs w:val="31"/>
        <w:color w:val="494949"/>
        <w:spacing w:val="26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6"/>
      </w:rPr>
      <w:t>7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6"/>
      </w:rPr>
      <w:t>—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28"/>
      <w:spacing w:before="1" w:line="238" w:lineRule="auto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4"/>
      </w:rPr>
      <w:t>—</w:t>
    </w:r>
    <w:r>
      <w:rPr>
        <w:rFonts w:ascii="SimSun" w:hAnsi="SimSun" w:eastAsia="SimSun" w:cs="SimSun"/>
        <w:sz w:val="31"/>
        <w:szCs w:val="31"/>
        <w:color w:val="494949"/>
        <w:spacing w:val="20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4"/>
      </w:rPr>
      <w:t>8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4"/>
      </w:rPr>
      <w:t>—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204"/>
      <w:spacing w:before="1" w:line="238" w:lineRule="auto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4"/>
      </w:rPr>
      <w:t>—</w:t>
    </w:r>
    <w:r>
      <w:rPr>
        <w:rFonts w:ascii="SimSun" w:hAnsi="SimSun" w:eastAsia="SimSun" w:cs="SimSun"/>
        <w:sz w:val="31"/>
        <w:szCs w:val="31"/>
        <w:color w:val="494949"/>
        <w:spacing w:val="20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4"/>
      </w:rPr>
      <w:t>9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4"/>
      </w:rPr>
      <w:t>—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28"/>
      <w:spacing w:before="1" w:line="238" w:lineRule="auto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  <w:r>
      <w:rPr>
        <w:rFonts w:ascii="SimSun" w:hAnsi="SimSun" w:eastAsia="SimSun" w:cs="SimSun"/>
        <w:sz w:val="31"/>
        <w:szCs w:val="31"/>
        <w:color w:val="494949"/>
        <w:spacing w:val="42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10</w:t>
    </w:r>
    <w:r>
      <w:rPr>
        <w:rFonts w:ascii="SimSun" w:hAnsi="SimSun" w:eastAsia="SimSun" w:cs="SimSun"/>
        <w:sz w:val="31"/>
        <w:szCs w:val="31"/>
        <w:color w:val="494949"/>
        <w:spacing w:val="14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556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  <w:r>
      <w:rPr>
        <w:rFonts w:ascii="SimSun" w:hAnsi="SimSun" w:eastAsia="SimSun" w:cs="SimSun"/>
        <w:sz w:val="31"/>
        <w:szCs w:val="31"/>
        <w:color w:val="494949"/>
        <w:spacing w:val="42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11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  <w:r>
      <w:rPr>
        <w:rFonts w:ascii="SimSun" w:hAnsi="SimSun" w:eastAsia="SimSun" w:cs="SimSun"/>
        <w:sz w:val="31"/>
        <w:szCs w:val="31"/>
        <w:color w:val="494949"/>
        <w:spacing w:val="42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12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486"/>
      <w:spacing w:before="1" w:line="238" w:lineRule="auto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  <w:r>
      <w:rPr>
        <w:rFonts w:ascii="SimSun" w:hAnsi="SimSun" w:eastAsia="SimSun" w:cs="SimSun"/>
        <w:sz w:val="31"/>
        <w:szCs w:val="31"/>
        <w:color w:val="494949"/>
        <w:spacing w:val="42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13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42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  <w:r>
      <w:rPr>
        <w:rFonts w:ascii="SimSun" w:hAnsi="SimSun" w:eastAsia="SimSun" w:cs="SimSun"/>
        <w:sz w:val="31"/>
        <w:szCs w:val="31"/>
        <w:color w:val="494949"/>
        <w:spacing w:val="42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14</w:t>
    </w:r>
    <w:r>
      <w:rPr>
        <w:rFonts w:ascii="SimSun" w:hAnsi="SimSun" w:eastAsia="SimSun" w:cs="SimSun"/>
        <w:sz w:val="31"/>
        <w:szCs w:val="31"/>
        <w:color w:val="494949"/>
        <w:spacing w:val="14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7557"/>
      <w:spacing w:before="1" w:line="238" w:lineRule="auto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  <w:r>
      <w:rPr>
        <w:rFonts w:ascii="SimSun" w:hAnsi="SimSun" w:eastAsia="SimSun" w:cs="SimSun"/>
        <w:sz w:val="31"/>
        <w:szCs w:val="31"/>
        <w:color w:val="494949"/>
        <w:spacing w:val="42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15</w:t>
    </w:r>
    <w:r>
      <w:rPr>
        <w:rFonts w:ascii="SimSun" w:hAnsi="SimSun" w:eastAsia="SimSun" w:cs="SimSun"/>
        <w:sz w:val="31"/>
        <w:szCs w:val="31"/>
        <w:color w:val="494949"/>
        <w:spacing w:val="15"/>
      </w:rPr>
      <w:t xml:space="preserve"> </w:t>
    </w:r>
    <w:r>
      <w:rPr>
        <w:rFonts w:ascii="SimSun" w:hAnsi="SimSun" w:eastAsia="SimSun" w:cs="SimSun"/>
        <w:sz w:val="31"/>
        <w:szCs w:val="31"/>
        <w:color w:val="494949"/>
        <w:spacing w:val="-7"/>
      </w:rPr>
      <w:t>—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6"/>
      <w:spacing w:before="83" w:line="230" w:lineRule="auto"/>
      <w:rPr>
        <w:rFonts w:ascii="SimHei" w:hAnsi="SimHei" w:eastAsia="SimHei" w:cs="SimHei"/>
        <w:sz w:val="31"/>
        <w:szCs w:val="31"/>
      </w:rPr>
    </w:pPr>
    <w:r>
      <w:rPr>
        <w:rFonts w:ascii="SimHei" w:hAnsi="SimHei" w:eastAsia="SimHei" w:cs="SimHei"/>
        <w:sz w:val="31"/>
        <w:szCs w:val="31"/>
        <w:spacing w:val="24"/>
      </w:rPr>
      <w:t>附件5</w:t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57"/>
      <w:spacing w:before="83" w:line="230" w:lineRule="auto"/>
      <w:rPr>
        <w:rFonts w:ascii="SimHei" w:hAnsi="SimHei" w:eastAsia="SimHei" w:cs="SimHei"/>
        <w:sz w:val="31"/>
        <w:szCs w:val="31"/>
      </w:rPr>
    </w:pPr>
    <w:r>
      <w:rPr>
        <w:rFonts w:ascii="SimHei" w:hAnsi="SimHei" w:eastAsia="SimHei" w:cs="SimHei"/>
        <w:sz w:val="31"/>
        <w:szCs w:val="31"/>
        <w:spacing w:val="24"/>
      </w:rPr>
      <w:t>附件6</w:t>
    </w:r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FangSong" w:hAnsi="FangSong" w:eastAsia="FangSong" w:cs="FangSong"/>
      <w:sz w:val="31"/>
      <w:szCs w:val="3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image" Target="media/image3.jpeg"/><Relationship Id="rId4" Type="http://schemas.openxmlformats.org/officeDocument/2006/relationships/image" Target="media/image2.jpeg"/><Relationship Id="rId3" Type="http://schemas.openxmlformats.org/officeDocument/2006/relationships/image" Target="media/image1.jpeg"/><Relationship Id="rId22" Type="http://schemas.openxmlformats.org/officeDocument/2006/relationships/fontTable" Target="fontTable.xml"/><Relationship Id="rId21" Type="http://schemas.openxmlformats.org/officeDocument/2006/relationships/styles" Target="styles.xml"/><Relationship Id="rId20" Type="http://schemas.openxmlformats.org/officeDocument/2006/relationships/settings" Target="settings.xml"/><Relationship Id="rId2" Type="http://schemas.openxmlformats.org/officeDocument/2006/relationships/footer" Target="footer1.xml"/><Relationship Id="rId19" Type="http://schemas.openxmlformats.org/officeDocument/2006/relationships/footer" Target="footer13.xml"/><Relationship Id="rId18" Type="http://schemas.openxmlformats.org/officeDocument/2006/relationships/footer" Target="footer12.xml"/><Relationship Id="rId17" Type="http://schemas.openxmlformats.org/officeDocument/2006/relationships/header" Target="header3.xml"/><Relationship Id="rId16" Type="http://schemas.openxmlformats.org/officeDocument/2006/relationships/footer" Target="footer11.xml"/><Relationship Id="rId15" Type="http://schemas.openxmlformats.org/officeDocument/2006/relationships/header" Target="header2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header" Target="head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2025-03-25T15:11:55Z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2025-03-26T08:54:20</vt:filetime>
  </property>
</Properties>
</file>