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9B43B">
      <w:pPr>
        <w:pStyle w:val="6"/>
        <w:widowControl/>
        <w:spacing w:line="520" w:lineRule="exact"/>
        <w:ind w:left="0" w:leftChars="0" w:firstLine="0" w:firstLineChars="0"/>
        <w:jc w:val="both"/>
        <w:rPr>
          <w:rFonts w:hint="eastAsia" w:ascii="宋体" w:hAnsi="宋体" w:eastAsia="宋体" w:cs="宋体"/>
          <w:sz w:val="27"/>
          <w:szCs w:val="27"/>
        </w:rPr>
      </w:pPr>
      <w:r>
        <w:rPr>
          <w:rFonts w:hint="eastAsia" w:ascii="宋体" w:hAnsi="宋体" w:eastAsia="宋体" w:cs="宋体"/>
          <w:sz w:val="27"/>
          <w:szCs w:val="27"/>
        </w:rPr>
        <w:t>附件二：《202</w:t>
      </w:r>
      <w:r>
        <w:rPr>
          <w:rFonts w:hint="eastAsia" w:ascii="宋体" w:hAnsi="宋体" w:eastAsia="宋体" w:cs="宋体"/>
          <w:sz w:val="27"/>
          <w:szCs w:val="27"/>
          <w:lang w:val="en-US" w:eastAsia="zh-CN"/>
        </w:rPr>
        <w:t>5</w:t>
      </w:r>
      <w:r>
        <w:rPr>
          <w:rFonts w:hint="eastAsia" w:ascii="宋体" w:hAnsi="宋体" w:eastAsia="宋体" w:cs="宋体"/>
          <w:sz w:val="27"/>
          <w:szCs w:val="27"/>
        </w:rPr>
        <w:t>年合科院学生公寓家具床铺样图》</w:t>
      </w:r>
    </w:p>
    <w:p w14:paraId="2826396F">
      <w:pPr>
        <w:pStyle w:val="6"/>
        <w:widowControl/>
        <w:spacing w:line="560" w:lineRule="exact"/>
        <w:rPr>
          <w:rFonts w:hint="eastAsia" w:ascii="宋体" w:hAnsi="宋体" w:eastAsia="宋体" w:cs="宋体"/>
          <w:b/>
          <w:bCs/>
          <w:sz w:val="27"/>
          <w:szCs w:val="27"/>
        </w:rPr>
      </w:pPr>
    </w:p>
    <w:p w14:paraId="7080EB50">
      <w:pPr>
        <w:pStyle w:val="6"/>
        <w:widowControl/>
        <w:spacing w:line="560" w:lineRule="exact"/>
        <w:jc w:val="center"/>
        <w:rPr>
          <w:sz w:val="27"/>
          <w:szCs w:val="27"/>
        </w:rPr>
      </w:pPr>
      <w:r>
        <w:rPr>
          <w:rFonts w:hint="eastAsia" w:ascii="宋体" w:hAnsi="宋体" w:eastAsia="宋体" w:cs="宋体"/>
          <w:b/>
          <w:bCs/>
          <w:sz w:val="27"/>
          <w:szCs w:val="27"/>
        </w:rPr>
        <w:t>宿舍家</w:t>
      </w:r>
      <w:r>
        <w:rPr>
          <w:rStyle w:val="11"/>
          <w:rFonts w:hint="eastAsia" w:ascii="宋体" w:hAnsi="宋体" w:eastAsia="宋体" w:cs="宋体"/>
          <w:b/>
          <w:bCs/>
          <w:sz w:val="27"/>
          <w:szCs w:val="27"/>
        </w:rPr>
        <w:t>具技术参数表</w:t>
      </w:r>
      <w:r>
        <w:rPr>
          <w:rStyle w:val="11"/>
          <w:rFonts w:hint="eastAsia" w:ascii="宋体" w:hAnsi="宋体" w:eastAsia="宋体" w:cs="宋体"/>
          <w:sz w:val="27"/>
          <w:szCs w:val="27"/>
          <w:lang w:eastAsia="zh-CN"/>
        </w:rPr>
        <w:t>（</w:t>
      </w:r>
      <w:r>
        <w:rPr>
          <w:rStyle w:val="11"/>
          <w:rFonts w:hint="eastAsia" w:ascii="宋体" w:hAnsi="宋体" w:eastAsia="宋体" w:cs="宋体"/>
          <w:sz w:val="27"/>
          <w:szCs w:val="27"/>
          <w:lang w:val="en-US" w:eastAsia="zh-CN"/>
        </w:rPr>
        <w:t>二</w:t>
      </w:r>
      <w:r>
        <w:rPr>
          <w:rStyle w:val="11"/>
          <w:rFonts w:hint="eastAsia" w:ascii="宋体" w:hAnsi="宋体" w:eastAsia="宋体" w:cs="宋体"/>
          <w:sz w:val="27"/>
          <w:szCs w:val="27"/>
          <w:lang w:eastAsia="zh-CN"/>
        </w:rPr>
        <w:t>）</w:t>
      </w:r>
      <w:r>
        <w:rPr>
          <w:rStyle w:val="11"/>
          <w:rFonts w:hint="eastAsia" w:ascii="宋体" w:hAnsi="宋体" w:eastAsia="宋体" w:cs="宋体"/>
          <w:sz w:val="27"/>
          <w:szCs w:val="27"/>
        </w:rPr>
        <w:t>：</w:t>
      </w:r>
    </w:p>
    <w:p w14:paraId="1CD05AD8">
      <w:pPr>
        <w:pStyle w:val="6"/>
        <w:widowControl/>
        <w:spacing w:line="560" w:lineRule="exact"/>
        <w:rPr>
          <w:sz w:val="27"/>
          <w:szCs w:val="27"/>
        </w:rPr>
      </w:pPr>
      <w:r>
        <w:rPr>
          <w:rFonts w:hint="eastAsia" w:ascii="宋体" w:hAnsi="宋体" w:eastAsia="宋体" w:cs="宋体"/>
          <w:sz w:val="27"/>
          <w:szCs w:val="27"/>
        </w:rPr>
        <w:t>配件技术参数(以下管材壁厚度应均为实测尺寸，不含漆膜厚度)</w:t>
      </w:r>
    </w:p>
    <w:tbl>
      <w:tblPr>
        <w:tblStyle w:val="8"/>
        <w:tblW w:w="9075" w:type="dxa"/>
        <w:tblCellSpacing w:w="15" w:type="dxa"/>
        <w:tblInd w:w="0" w:type="dxa"/>
        <w:tblLayout w:type="autofit"/>
        <w:tblCellMar>
          <w:top w:w="0" w:type="dxa"/>
          <w:left w:w="0" w:type="dxa"/>
          <w:bottom w:w="0" w:type="dxa"/>
          <w:right w:w="0" w:type="dxa"/>
        </w:tblCellMar>
      </w:tblPr>
      <w:tblGrid>
        <w:gridCol w:w="1239"/>
        <w:gridCol w:w="1725"/>
        <w:gridCol w:w="2149"/>
        <w:gridCol w:w="1831"/>
        <w:gridCol w:w="2131"/>
      </w:tblGrid>
      <w:tr w14:paraId="78BC72F5">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0039D0D6">
            <w:pPr>
              <w:pStyle w:val="6"/>
              <w:widowControl/>
              <w:spacing w:line="560" w:lineRule="exact"/>
              <w:jc w:val="center"/>
              <w:rPr>
                <w:sz w:val="27"/>
                <w:szCs w:val="27"/>
              </w:rPr>
            </w:pPr>
            <w:r>
              <w:rPr>
                <w:rFonts w:hint="eastAsia" w:ascii="微软雅黑" w:hAnsi="微软雅黑" w:eastAsia="微软雅黑" w:cs="微软雅黑"/>
                <w:sz w:val="27"/>
                <w:szCs w:val="27"/>
              </w:rPr>
              <w:t>序号</w:t>
            </w:r>
          </w:p>
        </w:tc>
        <w:tc>
          <w:tcPr>
            <w:tcW w:w="1695" w:type="dxa"/>
            <w:tcBorders>
              <w:top w:val="nil"/>
              <w:left w:val="nil"/>
              <w:bottom w:val="nil"/>
              <w:right w:val="nil"/>
            </w:tcBorders>
            <w:shd w:val="clear" w:color="auto" w:fill="auto"/>
            <w:tcMar>
              <w:left w:w="105" w:type="dxa"/>
              <w:right w:w="105" w:type="dxa"/>
            </w:tcMar>
            <w:vAlign w:val="center"/>
          </w:tcPr>
          <w:p w14:paraId="450D5658">
            <w:pPr>
              <w:pStyle w:val="6"/>
              <w:widowControl/>
              <w:spacing w:line="560" w:lineRule="exact"/>
              <w:jc w:val="center"/>
              <w:rPr>
                <w:sz w:val="27"/>
                <w:szCs w:val="27"/>
              </w:rPr>
            </w:pPr>
            <w:r>
              <w:rPr>
                <w:rFonts w:hint="eastAsia" w:ascii="微软雅黑" w:hAnsi="微软雅黑" w:eastAsia="微软雅黑" w:cs="微软雅黑"/>
                <w:sz w:val="27"/>
                <w:szCs w:val="27"/>
              </w:rPr>
              <w:t>名称</w:t>
            </w:r>
          </w:p>
        </w:tc>
        <w:tc>
          <w:tcPr>
            <w:tcW w:w="2119" w:type="dxa"/>
            <w:tcBorders>
              <w:top w:val="nil"/>
              <w:left w:val="nil"/>
              <w:bottom w:val="nil"/>
              <w:right w:val="nil"/>
            </w:tcBorders>
            <w:shd w:val="clear" w:color="auto" w:fill="auto"/>
            <w:tcMar>
              <w:left w:w="105" w:type="dxa"/>
              <w:right w:w="105" w:type="dxa"/>
            </w:tcMar>
            <w:vAlign w:val="center"/>
          </w:tcPr>
          <w:p w14:paraId="2BB63514">
            <w:pPr>
              <w:pStyle w:val="6"/>
              <w:widowControl/>
              <w:spacing w:line="560" w:lineRule="exact"/>
              <w:jc w:val="center"/>
              <w:rPr>
                <w:sz w:val="27"/>
                <w:szCs w:val="27"/>
              </w:rPr>
            </w:pPr>
            <w:r>
              <w:rPr>
                <w:rFonts w:hint="eastAsia" w:ascii="微软雅黑" w:hAnsi="微软雅黑" w:eastAsia="微软雅黑" w:cs="微软雅黑"/>
                <w:sz w:val="27"/>
                <w:szCs w:val="27"/>
              </w:rPr>
              <w:t>规格尺寸（mm*mm）</w:t>
            </w:r>
          </w:p>
        </w:tc>
        <w:tc>
          <w:tcPr>
            <w:tcW w:w="1801" w:type="dxa"/>
            <w:tcBorders>
              <w:top w:val="nil"/>
              <w:left w:val="nil"/>
              <w:bottom w:val="nil"/>
              <w:right w:val="nil"/>
            </w:tcBorders>
            <w:shd w:val="clear" w:color="auto" w:fill="auto"/>
            <w:tcMar>
              <w:left w:w="105" w:type="dxa"/>
              <w:right w:w="105" w:type="dxa"/>
            </w:tcMar>
            <w:vAlign w:val="center"/>
          </w:tcPr>
          <w:p w14:paraId="081F1098">
            <w:pPr>
              <w:pStyle w:val="6"/>
              <w:widowControl/>
              <w:spacing w:line="560" w:lineRule="exact"/>
              <w:jc w:val="center"/>
              <w:rPr>
                <w:sz w:val="27"/>
                <w:szCs w:val="27"/>
              </w:rPr>
            </w:pPr>
            <w:r>
              <w:rPr>
                <w:rFonts w:hint="eastAsia" w:ascii="微软雅黑" w:hAnsi="微软雅黑" w:eastAsia="微软雅黑" w:cs="微软雅黑"/>
                <w:sz w:val="27"/>
                <w:szCs w:val="27"/>
              </w:rPr>
              <w:t>实际壁厚(mm)</w:t>
            </w:r>
          </w:p>
        </w:tc>
        <w:tc>
          <w:tcPr>
            <w:tcW w:w="2086" w:type="dxa"/>
            <w:tcBorders>
              <w:top w:val="nil"/>
              <w:left w:val="nil"/>
              <w:bottom w:val="nil"/>
              <w:right w:val="nil"/>
            </w:tcBorders>
            <w:shd w:val="clear" w:color="auto" w:fill="auto"/>
            <w:tcMar>
              <w:left w:w="105" w:type="dxa"/>
              <w:right w:w="105" w:type="dxa"/>
            </w:tcMar>
            <w:vAlign w:val="center"/>
          </w:tcPr>
          <w:p w14:paraId="2ACC3FE8">
            <w:pPr>
              <w:pStyle w:val="6"/>
              <w:widowControl/>
              <w:spacing w:line="560" w:lineRule="exact"/>
              <w:jc w:val="center"/>
              <w:rPr>
                <w:sz w:val="27"/>
                <w:szCs w:val="27"/>
              </w:rPr>
            </w:pPr>
            <w:r>
              <w:rPr>
                <w:rFonts w:hint="eastAsia" w:ascii="微软雅黑" w:hAnsi="微软雅黑" w:eastAsia="微软雅黑" w:cs="微软雅黑"/>
                <w:sz w:val="27"/>
                <w:szCs w:val="27"/>
              </w:rPr>
              <w:t>备注</w:t>
            </w:r>
          </w:p>
        </w:tc>
      </w:tr>
      <w:tr w14:paraId="13DB1EA8">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70930C60">
            <w:pPr>
              <w:pStyle w:val="6"/>
              <w:widowControl/>
              <w:spacing w:line="560" w:lineRule="exact"/>
              <w:jc w:val="center"/>
              <w:rPr>
                <w:sz w:val="27"/>
                <w:szCs w:val="27"/>
              </w:rPr>
            </w:pPr>
            <w:r>
              <w:rPr>
                <w:rFonts w:hint="eastAsia" w:ascii="宋体" w:hAnsi="宋体" w:eastAsia="宋体" w:cs="宋体"/>
                <w:sz w:val="27"/>
                <w:szCs w:val="27"/>
              </w:rPr>
              <w:t>1</w:t>
            </w:r>
          </w:p>
        </w:tc>
        <w:tc>
          <w:tcPr>
            <w:tcW w:w="1695" w:type="dxa"/>
            <w:tcBorders>
              <w:top w:val="nil"/>
              <w:left w:val="nil"/>
              <w:bottom w:val="nil"/>
              <w:right w:val="nil"/>
            </w:tcBorders>
            <w:shd w:val="clear" w:color="auto" w:fill="auto"/>
            <w:tcMar>
              <w:left w:w="105" w:type="dxa"/>
              <w:right w:w="105" w:type="dxa"/>
            </w:tcMar>
            <w:vAlign w:val="center"/>
          </w:tcPr>
          <w:p w14:paraId="544EA3F4">
            <w:pPr>
              <w:pStyle w:val="6"/>
              <w:widowControl/>
              <w:spacing w:line="560" w:lineRule="exact"/>
              <w:jc w:val="center"/>
              <w:rPr>
                <w:sz w:val="27"/>
                <w:szCs w:val="27"/>
              </w:rPr>
            </w:pPr>
            <w:r>
              <w:rPr>
                <w:rFonts w:hint="eastAsia" w:ascii="微软雅黑" w:hAnsi="微软雅黑" w:eastAsia="微软雅黑" w:cs="微软雅黑"/>
                <w:sz w:val="27"/>
                <w:szCs w:val="27"/>
              </w:rPr>
              <w:t>立柱</w:t>
            </w:r>
          </w:p>
        </w:tc>
        <w:tc>
          <w:tcPr>
            <w:tcW w:w="2119" w:type="dxa"/>
            <w:tcBorders>
              <w:top w:val="nil"/>
              <w:left w:val="nil"/>
              <w:bottom w:val="nil"/>
              <w:right w:val="nil"/>
            </w:tcBorders>
            <w:shd w:val="clear" w:color="auto" w:fill="auto"/>
            <w:tcMar>
              <w:left w:w="105" w:type="dxa"/>
              <w:right w:w="105" w:type="dxa"/>
            </w:tcMar>
            <w:vAlign w:val="center"/>
          </w:tcPr>
          <w:p w14:paraId="67F4A2D4">
            <w:pPr>
              <w:pStyle w:val="6"/>
              <w:widowControl/>
              <w:spacing w:line="560" w:lineRule="exact"/>
              <w:jc w:val="center"/>
              <w:rPr>
                <w:sz w:val="27"/>
                <w:szCs w:val="27"/>
              </w:rPr>
            </w:pPr>
            <w:r>
              <w:rPr>
                <w:rFonts w:hint="eastAsia" w:ascii="微软雅黑" w:hAnsi="微软雅黑" w:eastAsia="微软雅黑" w:cs="微软雅黑"/>
                <w:sz w:val="27"/>
                <w:szCs w:val="27"/>
              </w:rPr>
              <w:t>方管50*50</w:t>
            </w:r>
          </w:p>
        </w:tc>
        <w:tc>
          <w:tcPr>
            <w:tcW w:w="1801" w:type="dxa"/>
            <w:tcBorders>
              <w:top w:val="nil"/>
              <w:left w:val="nil"/>
              <w:bottom w:val="nil"/>
              <w:right w:val="nil"/>
            </w:tcBorders>
            <w:shd w:val="clear" w:color="auto" w:fill="auto"/>
            <w:tcMar>
              <w:left w:w="105" w:type="dxa"/>
              <w:right w:w="105" w:type="dxa"/>
            </w:tcMar>
            <w:vAlign w:val="center"/>
          </w:tcPr>
          <w:p w14:paraId="2F177B07">
            <w:pPr>
              <w:pStyle w:val="6"/>
              <w:widowControl/>
              <w:spacing w:line="560" w:lineRule="exact"/>
              <w:jc w:val="center"/>
              <w:rPr>
                <w:rFonts w:eastAsia="宋体"/>
                <w:sz w:val="27"/>
                <w:szCs w:val="27"/>
              </w:rPr>
            </w:pPr>
            <w:r>
              <w:rPr>
                <w:rFonts w:hint="eastAsia" w:ascii="宋体" w:hAnsi="宋体" w:eastAsia="宋体" w:cs="宋体"/>
                <w:sz w:val="27"/>
                <w:szCs w:val="27"/>
              </w:rPr>
              <w:t>1.2</w:t>
            </w:r>
          </w:p>
        </w:tc>
        <w:tc>
          <w:tcPr>
            <w:tcW w:w="2086" w:type="dxa"/>
            <w:tcBorders>
              <w:top w:val="nil"/>
              <w:left w:val="nil"/>
              <w:bottom w:val="nil"/>
              <w:right w:val="nil"/>
            </w:tcBorders>
            <w:shd w:val="clear" w:color="auto" w:fill="auto"/>
            <w:tcMar>
              <w:left w:w="105" w:type="dxa"/>
              <w:right w:w="105" w:type="dxa"/>
            </w:tcMar>
            <w:vAlign w:val="center"/>
          </w:tcPr>
          <w:p w14:paraId="32D7977B">
            <w:pPr>
              <w:widowControl/>
              <w:spacing w:line="560" w:lineRule="exact"/>
              <w:jc w:val="left"/>
              <w:rPr>
                <w:rFonts w:hint="eastAsia" w:ascii="微软雅黑" w:hAnsi="微软雅黑" w:eastAsia="微软雅黑" w:cs="微软雅黑"/>
                <w:sz w:val="24"/>
              </w:rPr>
            </w:pPr>
          </w:p>
        </w:tc>
      </w:tr>
      <w:tr w14:paraId="256F964B">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5833C5C2">
            <w:pPr>
              <w:pStyle w:val="6"/>
              <w:widowControl/>
              <w:spacing w:line="560" w:lineRule="exact"/>
              <w:jc w:val="center"/>
              <w:rPr>
                <w:sz w:val="27"/>
                <w:szCs w:val="27"/>
              </w:rPr>
            </w:pPr>
            <w:r>
              <w:rPr>
                <w:rFonts w:hint="eastAsia" w:ascii="宋体" w:hAnsi="宋体" w:eastAsia="宋体" w:cs="宋体"/>
                <w:sz w:val="27"/>
                <w:szCs w:val="27"/>
              </w:rPr>
              <w:t>2</w:t>
            </w:r>
          </w:p>
        </w:tc>
        <w:tc>
          <w:tcPr>
            <w:tcW w:w="1695" w:type="dxa"/>
            <w:tcBorders>
              <w:top w:val="nil"/>
              <w:left w:val="nil"/>
              <w:bottom w:val="nil"/>
              <w:right w:val="nil"/>
            </w:tcBorders>
            <w:shd w:val="clear" w:color="auto" w:fill="auto"/>
            <w:tcMar>
              <w:left w:w="105" w:type="dxa"/>
              <w:right w:w="105" w:type="dxa"/>
            </w:tcMar>
            <w:vAlign w:val="center"/>
          </w:tcPr>
          <w:p w14:paraId="55367C31">
            <w:pPr>
              <w:pStyle w:val="6"/>
              <w:widowControl/>
              <w:spacing w:line="560" w:lineRule="exact"/>
              <w:jc w:val="center"/>
              <w:rPr>
                <w:sz w:val="27"/>
                <w:szCs w:val="27"/>
              </w:rPr>
            </w:pPr>
            <w:r>
              <w:rPr>
                <w:rFonts w:hint="eastAsia" w:ascii="微软雅黑" w:hAnsi="微软雅黑" w:eastAsia="微软雅黑" w:cs="微软雅黑"/>
                <w:sz w:val="27"/>
                <w:szCs w:val="27"/>
              </w:rPr>
              <w:t>床帮</w:t>
            </w:r>
          </w:p>
        </w:tc>
        <w:tc>
          <w:tcPr>
            <w:tcW w:w="2119" w:type="dxa"/>
            <w:tcBorders>
              <w:top w:val="nil"/>
              <w:left w:val="nil"/>
              <w:bottom w:val="nil"/>
              <w:right w:val="nil"/>
            </w:tcBorders>
            <w:shd w:val="clear" w:color="auto" w:fill="auto"/>
            <w:tcMar>
              <w:left w:w="105" w:type="dxa"/>
              <w:right w:w="105" w:type="dxa"/>
            </w:tcMar>
            <w:vAlign w:val="center"/>
          </w:tcPr>
          <w:p w14:paraId="2647400A">
            <w:pPr>
              <w:pStyle w:val="6"/>
              <w:widowControl/>
              <w:spacing w:line="560" w:lineRule="exact"/>
              <w:jc w:val="center"/>
              <w:rPr>
                <w:sz w:val="27"/>
                <w:szCs w:val="27"/>
              </w:rPr>
            </w:pPr>
            <w:r>
              <w:rPr>
                <w:rFonts w:hint="eastAsia" w:ascii="微软雅黑" w:hAnsi="微软雅黑" w:eastAsia="微软雅黑" w:cs="微软雅黑"/>
                <w:sz w:val="27"/>
                <w:szCs w:val="27"/>
              </w:rPr>
              <w:t>方管50*25</w:t>
            </w:r>
          </w:p>
        </w:tc>
        <w:tc>
          <w:tcPr>
            <w:tcW w:w="1801" w:type="dxa"/>
            <w:tcBorders>
              <w:top w:val="nil"/>
              <w:left w:val="nil"/>
              <w:bottom w:val="nil"/>
              <w:right w:val="nil"/>
            </w:tcBorders>
            <w:shd w:val="clear" w:color="auto" w:fill="auto"/>
            <w:tcMar>
              <w:left w:w="105" w:type="dxa"/>
              <w:right w:w="105" w:type="dxa"/>
            </w:tcMar>
            <w:vAlign w:val="center"/>
          </w:tcPr>
          <w:p w14:paraId="16708A1D">
            <w:pPr>
              <w:pStyle w:val="6"/>
              <w:widowControl/>
              <w:spacing w:line="560" w:lineRule="exact"/>
              <w:jc w:val="center"/>
              <w:rPr>
                <w:rFonts w:eastAsia="宋体"/>
                <w:sz w:val="27"/>
                <w:szCs w:val="27"/>
              </w:rPr>
            </w:pPr>
            <w:r>
              <w:rPr>
                <w:rFonts w:hint="eastAsia" w:ascii="宋体" w:hAnsi="宋体" w:eastAsia="宋体" w:cs="宋体"/>
                <w:sz w:val="27"/>
                <w:szCs w:val="27"/>
              </w:rPr>
              <w:t>1.2</w:t>
            </w:r>
          </w:p>
        </w:tc>
        <w:tc>
          <w:tcPr>
            <w:tcW w:w="2086" w:type="dxa"/>
            <w:tcBorders>
              <w:top w:val="nil"/>
              <w:left w:val="nil"/>
              <w:bottom w:val="nil"/>
              <w:right w:val="nil"/>
            </w:tcBorders>
            <w:shd w:val="clear" w:color="auto" w:fill="auto"/>
            <w:tcMar>
              <w:left w:w="105" w:type="dxa"/>
              <w:right w:w="105" w:type="dxa"/>
            </w:tcMar>
            <w:vAlign w:val="center"/>
          </w:tcPr>
          <w:p w14:paraId="766F4323">
            <w:pPr>
              <w:widowControl/>
              <w:spacing w:line="560" w:lineRule="exact"/>
              <w:jc w:val="left"/>
              <w:rPr>
                <w:rFonts w:hint="eastAsia" w:ascii="微软雅黑" w:hAnsi="微软雅黑" w:eastAsia="微软雅黑" w:cs="微软雅黑"/>
                <w:sz w:val="24"/>
              </w:rPr>
            </w:pPr>
          </w:p>
        </w:tc>
      </w:tr>
      <w:tr w14:paraId="0C065D0C">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44E58965">
            <w:pPr>
              <w:pStyle w:val="6"/>
              <w:widowControl/>
              <w:spacing w:line="560" w:lineRule="exact"/>
              <w:jc w:val="center"/>
              <w:rPr>
                <w:sz w:val="27"/>
                <w:szCs w:val="27"/>
              </w:rPr>
            </w:pPr>
            <w:r>
              <w:rPr>
                <w:rFonts w:hint="eastAsia" w:ascii="宋体" w:hAnsi="宋体" w:eastAsia="宋体" w:cs="宋体"/>
                <w:sz w:val="27"/>
                <w:szCs w:val="27"/>
              </w:rPr>
              <w:t>3</w:t>
            </w:r>
          </w:p>
        </w:tc>
        <w:tc>
          <w:tcPr>
            <w:tcW w:w="1695" w:type="dxa"/>
            <w:tcBorders>
              <w:top w:val="nil"/>
              <w:left w:val="nil"/>
              <w:bottom w:val="nil"/>
              <w:right w:val="nil"/>
            </w:tcBorders>
            <w:shd w:val="clear" w:color="auto" w:fill="auto"/>
            <w:tcMar>
              <w:left w:w="105" w:type="dxa"/>
              <w:right w:w="105" w:type="dxa"/>
            </w:tcMar>
            <w:vAlign w:val="center"/>
          </w:tcPr>
          <w:p w14:paraId="34D4D2D7">
            <w:pPr>
              <w:pStyle w:val="6"/>
              <w:widowControl/>
              <w:spacing w:line="560" w:lineRule="exact"/>
              <w:jc w:val="center"/>
              <w:rPr>
                <w:sz w:val="27"/>
                <w:szCs w:val="27"/>
              </w:rPr>
            </w:pPr>
            <w:r>
              <w:rPr>
                <w:rFonts w:hint="eastAsia" w:ascii="微软雅黑" w:hAnsi="微软雅黑" w:eastAsia="微软雅黑" w:cs="微软雅黑"/>
                <w:sz w:val="27"/>
                <w:szCs w:val="27"/>
              </w:rPr>
              <w:t>横衬</w:t>
            </w:r>
          </w:p>
        </w:tc>
        <w:tc>
          <w:tcPr>
            <w:tcW w:w="2119" w:type="dxa"/>
            <w:tcBorders>
              <w:top w:val="nil"/>
              <w:left w:val="nil"/>
              <w:bottom w:val="nil"/>
              <w:right w:val="nil"/>
            </w:tcBorders>
            <w:shd w:val="clear" w:color="auto" w:fill="auto"/>
            <w:tcMar>
              <w:left w:w="105" w:type="dxa"/>
              <w:right w:w="105" w:type="dxa"/>
            </w:tcMar>
            <w:vAlign w:val="center"/>
          </w:tcPr>
          <w:p w14:paraId="63A95234">
            <w:pPr>
              <w:pStyle w:val="6"/>
              <w:widowControl/>
              <w:spacing w:line="560" w:lineRule="exact"/>
              <w:jc w:val="center"/>
              <w:rPr>
                <w:sz w:val="27"/>
                <w:szCs w:val="27"/>
              </w:rPr>
            </w:pPr>
            <w:r>
              <w:rPr>
                <w:rFonts w:hint="eastAsia" w:ascii="微软雅黑" w:hAnsi="微软雅黑" w:eastAsia="微软雅黑" w:cs="微软雅黑"/>
                <w:sz w:val="27"/>
                <w:szCs w:val="27"/>
              </w:rPr>
              <w:t>方管50*25</w:t>
            </w:r>
          </w:p>
        </w:tc>
        <w:tc>
          <w:tcPr>
            <w:tcW w:w="1801" w:type="dxa"/>
            <w:tcBorders>
              <w:top w:val="nil"/>
              <w:left w:val="nil"/>
              <w:bottom w:val="nil"/>
              <w:right w:val="nil"/>
            </w:tcBorders>
            <w:shd w:val="clear" w:color="auto" w:fill="auto"/>
            <w:tcMar>
              <w:left w:w="105" w:type="dxa"/>
              <w:right w:w="105" w:type="dxa"/>
            </w:tcMar>
            <w:vAlign w:val="center"/>
          </w:tcPr>
          <w:p w14:paraId="71C37565">
            <w:pPr>
              <w:pStyle w:val="6"/>
              <w:widowControl/>
              <w:spacing w:line="560" w:lineRule="exact"/>
              <w:jc w:val="center"/>
              <w:rPr>
                <w:sz w:val="27"/>
                <w:szCs w:val="27"/>
              </w:rPr>
            </w:pPr>
            <w:r>
              <w:rPr>
                <w:rFonts w:hint="eastAsia" w:ascii="宋体" w:hAnsi="宋体" w:eastAsia="宋体" w:cs="宋体"/>
                <w:sz w:val="27"/>
                <w:szCs w:val="27"/>
              </w:rPr>
              <w:t xml:space="preserve">1.0 </w:t>
            </w:r>
          </w:p>
        </w:tc>
        <w:tc>
          <w:tcPr>
            <w:tcW w:w="2086" w:type="dxa"/>
            <w:tcBorders>
              <w:top w:val="nil"/>
              <w:left w:val="nil"/>
              <w:bottom w:val="nil"/>
              <w:right w:val="nil"/>
            </w:tcBorders>
            <w:shd w:val="clear" w:color="auto" w:fill="auto"/>
            <w:tcMar>
              <w:left w:w="105" w:type="dxa"/>
              <w:right w:w="105" w:type="dxa"/>
            </w:tcMar>
            <w:vAlign w:val="center"/>
          </w:tcPr>
          <w:p w14:paraId="727BA218">
            <w:pPr>
              <w:pStyle w:val="6"/>
              <w:widowControl/>
              <w:spacing w:line="560" w:lineRule="exact"/>
              <w:jc w:val="center"/>
              <w:rPr>
                <w:sz w:val="27"/>
                <w:szCs w:val="27"/>
              </w:rPr>
            </w:pPr>
            <w:r>
              <w:rPr>
                <w:rFonts w:hint="eastAsia" w:ascii="微软雅黑" w:hAnsi="微软雅黑" w:eastAsia="微软雅黑" w:cs="微软雅黑"/>
                <w:sz w:val="27"/>
                <w:szCs w:val="27"/>
              </w:rPr>
              <w:t>床体下面两头</w:t>
            </w:r>
          </w:p>
        </w:tc>
      </w:tr>
      <w:tr w14:paraId="45C3B794">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6B2C3F3E">
            <w:pPr>
              <w:pStyle w:val="6"/>
              <w:widowControl/>
              <w:spacing w:line="560" w:lineRule="exact"/>
              <w:jc w:val="center"/>
              <w:rPr>
                <w:sz w:val="27"/>
                <w:szCs w:val="27"/>
              </w:rPr>
            </w:pPr>
            <w:r>
              <w:rPr>
                <w:rFonts w:hint="eastAsia" w:ascii="宋体" w:hAnsi="宋体" w:eastAsia="宋体" w:cs="宋体"/>
                <w:sz w:val="27"/>
                <w:szCs w:val="27"/>
              </w:rPr>
              <w:t>4</w:t>
            </w:r>
          </w:p>
        </w:tc>
        <w:tc>
          <w:tcPr>
            <w:tcW w:w="1695" w:type="dxa"/>
            <w:tcBorders>
              <w:top w:val="nil"/>
              <w:left w:val="nil"/>
              <w:bottom w:val="nil"/>
              <w:right w:val="nil"/>
            </w:tcBorders>
            <w:shd w:val="clear" w:color="auto" w:fill="auto"/>
            <w:tcMar>
              <w:left w:w="105" w:type="dxa"/>
              <w:right w:w="105" w:type="dxa"/>
            </w:tcMar>
            <w:vAlign w:val="center"/>
          </w:tcPr>
          <w:p w14:paraId="1B831BF8">
            <w:pPr>
              <w:pStyle w:val="6"/>
              <w:widowControl/>
              <w:spacing w:line="560" w:lineRule="exact"/>
              <w:jc w:val="center"/>
              <w:rPr>
                <w:sz w:val="27"/>
                <w:szCs w:val="27"/>
              </w:rPr>
            </w:pPr>
            <w:r>
              <w:rPr>
                <w:rFonts w:hint="eastAsia" w:ascii="微软雅黑" w:hAnsi="微软雅黑" w:eastAsia="微软雅黑" w:cs="微软雅黑"/>
                <w:sz w:val="27"/>
                <w:szCs w:val="27"/>
              </w:rPr>
              <w:t>床衬</w:t>
            </w:r>
          </w:p>
        </w:tc>
        <w:tc>
          <w:tcPr>
            <w:tcW w:w="2119" w:type="dxa"/>
            <w:tcBorders>
              <w:top w:val="nil"/>
              <w:left w:val="nil"/>
              <w:bottom w:val="nil"/>
              <w:right w:val="nil"/>
            </w:tcBorders>
            <w:shd w:val="clear" w:color="auto" w:fill="auto"/>
            <w:tcMar>
              <w:left w:w="105" w:type="dxa"/>
              <w:right w:w="105" w:type="dxa"/>
            </w:tcMar>
            <w:vAlign w:val="center"/>
          </w:tcPr>
          <w:p w14:paraId="0FD4C90C">
            <w:pPr>
              <w:pStyle w:val="6"/>
              <w:widowControl/>
              <w:spacing w:line="560" w:lineRule="exact"/>
              <w:jc w:val="center"/>
              <w:rPr>
                <w:sz w:val="27"/>
                <w:szCs w:val="27"/>
              </w:rPr>
            </w:pPr>
            <w:r>
              <w:rPr>
                <w:rFonts w:hint="eastAsia" w:ascii="微软雅黑" w:hAnsi="微软雅黑" w:eastAsia="微软雅黑" w:cs="微软雅黑"/>
                <w:sz w:val="27"/>
                <w:szCs w:val="27"/>
              </w:rPr>
              <w:t>方管30*30</w:t>
            </w:r>
          </w:p>
        </w:tc>
        <w:tc>
          <w:tcPr>
            <w:tcW w:w="1801" w:type="dxa"/>
            <w:tcBorders>
              <w:top w:val="nil"/>
              <w:left w:val="nil"/>
              <w:bottom w:val="nil"/>
              <w:right w:val="nil"/>
            </w:tcBorders>
            <w:shd w:val="clear" w:color="auto" w:fill="auto"/>
            <w:tcMar>
              <w:left w:w="105" w:type="dxa"/>
              <w:right w:w="105" w:type="dxa"/>
            </w:tcMar>
            <w:vAlign w:val="center"/>
          </w:tcPr>
          <w:p w14:paraId="71317D90">
            <w:pPr>
              <w:pStyle w:val="6"/>
              <w:widowControl/>
              <w:spacing w:line="560" w:lineRule="exact"/>
              <w:jc w:val="center"/>
              <w:rPr>
                <w:rFonts w:eastAsia="宋体"/>
                <w:sz w:val="27"/>
                <w:szCs w:val="27"/>
              </w:rPr>
            </w:pPr>
            <w:r>
              <w:rPr>
                <w:rFonts w:hint="eastAsia" w:ascii="宋体" w:hAnsi="宋体" w:eastAsia="宋体" w:cs="宋体"/>
                <w:sz w:val="27"/>
                <w:szCs w:val="27"/>
              </w:rPr>
              <w:t>1.0</w:t>
            </w:r>
          </w:p>
        </w:tc>
        <w:tc>
          <w:tcPr>
            <w:tcW w:w="2086" w:type="dxa"/>
            <w:tcBorders>
              <w:top w:val="nil"/>
              <w:left w:val="nil"/>
              <w:bottom w:val="nil"/>
              <w:right w:val="nil"/>
            </w:tcBorders>
            <w:shd w:val="clear" w:color="auto" w:fill="auto"/>
            <w:tcMar>
              <w:left w:w="105" w:type="dxa"/>
              <w:right w:w="105" w:type="dxa"/>
            </w:tcMar>
            <w:vAlign w:val="center"/>
          </w:tcPr>
          <w:p w14:paraId="12AB03F6">
            <w:pPr>
              <w:pStyle w:val="6"/>
              <w:widowControl/>
              <w:spacing w:line="560" w:lineRule="exact"/>
              <w:jc w:val="center"/>
              <w:rPr>
                <w:sz w:val="27"/>
                <w:szCs w:val="27"/>
              </w:rPr>
            </w:pPr>
            <w:r>
              <w:rPr>
                <w:rFonts w:hint="eastAsia" w:ascii="宋体" w:hAnsi="宋体" w:eastAsia="宋体" w:cs="宋体"/>
                <w:sz w:val="27"/>
                <w:szCs w:val="27"/>
              </w:rPr>
              <w:t>6根（焊接固定）</w:t>
            </w:r>
          </w:p>
        </w:tc>
      </w:tr>
      <w:tr w14:paraId="735AF7C8">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00667FFD">
            <w:pPr>
              <w:pStyle w:val="6"/>
              <w:widowControl/>
              <w:spacing w:line="560" w:lineRule="exact"/>
              <w:jc w:val="center"/>
              <w:rPr>
                <w:sz w:val="27"/>
                <w:szCs w:val="27"/>
              </w:rPr>
            </w:pPr>
            <w:r>
              <w:rPr>
                <w:rFonts w:hint="eastAsia" w:ascii="宋体" w:hAnsi="宋体" w:eastAsia="宋体" w:cs="宋体"/>
                <w:sz w:val="27"/>
                <w:szCs w:val="27"/>
              </w:rPr>
              <w:t>5</w:t>
            </w:r>
          </w:p>
        </w:tc>
        <w:tc>
          <w:tcPr>
            <w:tcW w:w="1695" w:type="dxa"/>
            <w:tcBorders>
              <w:top w:val="nil"/>
              <w:left w:val="nil"/>
              <w:bottom w:val="nil"/>
              <w:right w:val="nil"/>
            </w:tcBorders>
            <w:shd w:val="clear" w:color="auto" w:fill="auto"/>
            <w:tcMar>
              <w:left w:w="105" w:type="dxa"/>
              <w:right w:w="105" w:type="dxa"/>
            </w:tcMar>
            <w:vAlign w:val="center"/>
          </w:tcPr>
          <w:p w14:paraId="7748AA81">
            <w:pPr>
              <w:pStyle w:val="6"/>
              <w:widowControl/>
              <w:spacing w:line="560" w:lineRule="exact"/>
              <w:jc w:val="center"/>
              <w:rPr>
                <w:sz w:val="27"/>
                <w:szCs w:val="27"/>
              </w:rPr>
            </w:pPr>
            <w:r>
              <w:rPr>
                <w:rFonts w:hint="eastAsia" w:ascii="微软雅黑" w:hAnsi="微软雅黑" w:eastAsia="微软雅黑" w:cs="微软雅黑"/>
                <w:sz w:val="27"/>
                <w:szCs w:val="27"/>
              </w:rPr>
              <w:t>床头</w:t>
            </w:r>
          </w:p>
        </w:tc>
        <w:tc>
          <w:tcPr>
            <w:tcW w:w="2119" w:type="dxa"/>
            <w:tcBorders>
              <w:top w:val="nil"/>
              <w:left w:val="nil"/>
              <w:bottom w:val="nil"/>
              <w:right w:val="nil"/>
            </w:tcBorders>
            <w:shd w:val="clear" w:color="auto" w:fill="auto"/>
            <w:tcMar>
              <w:left w:w="105" w:type="dxa"/>
              <w:right w:w="105" w:type="dxa"/>
            </w:tcMar>
            <w:vAlign w:val="center"/>
          </w:tcPr>
          <w:p w14:paraId="39C20D67">
            <w:pPr>
              <w:pStyle w:val="6"/>
              <w:widowControl/>
              <w:spacing w:line="560" w:lineRule="exact"/>
              <w:jc w:val="center"/>
              <w:rPr>
                <w:sz w:val="27"/>
                <w:szCs w:val="27"/>
              </w:rPr>
            </w:pPr>
            <w:r>
              <w:rPr>
                <w:rFonts w:hint="eastAsia" w:ascii="微软雅黑" w:hAnsi="微软雅黑" w:eastAsia="微软雅黑" w:cs="微软雅黑"/>
                <w:sz w:val="27"/>
                <w:szCs w:val="27"/>
              </w:rPr>
              <w:t>方管25*25</w:t>
            </w:r>
          </w:p>
        </w:tc>
        <w:tc>
          <w:tcPr>
            <w:tcW w:w="1801" w:type="dxa"/>
            <w:tcBorders>
              <w:top w:val="nil"/>
              <w:left w:val="nil"/>
              <w:bottom w:val="nil"/>
              <w:right w:val="nil"/>
            </w:tcBorders>
            <w:shd w:val="clear" w:color="auto" w:fill="auto"/>
            <w:tcMar>
              <w:left w:w="105" w:type="dxa"/>
              <w:right w:w="105" w:type="dxa"/>
            </w:tcMar>
            <w:vAlign w:val="center"/>
          </w:tcPr>
          <w:p w14:paraId="6488F7EA">
            <w:pPr>
              <w:pStyle w:val="6"/>
              <w:widowControl/>
              <w:spacing w:line="560" w:lineRule="exact"/>
              <w:jc w:val="center"/>
              <w:rPr>
                <w:sz w:val="27"/>
                <w:szCs w:val="27"/>
              </w:rPr>
            </w:pPr>
            <w:r>
              <w:rPr>
                <w:rFonts w:hint="eastAsia" w:ascii="宋体" w:hAnsi="宋体" w:eastAsia="宋体" w:cs="宋体"/>
                <w:sz w:val="27"/>
                <w:szCs w:val="27"/>
              </w:rPr>
              <w:t xml:space="preserve">0.8 </w:t>
            </w:r>
          </w:p>
        </w:tc>
        <w:tc>
          <w:tcPr>
            <w:tcW w:w="2086" w:type="dxa"/>
            <w:tcBorders>
              <w:top w:val="nil"/>
              <w:left w:val="nil"/>
              <w:bottom w:val="nil"/>
              <w:right w:val="nil"/>
            </w:tcBorders>
            <w:shd w:val="clear" w:color="auto" w:fill="auto"/>
            <w:tcMar>
              <w:left w:w="105" w:type="dxa"/>
              <w:right w:w="105" w:type="dxa"/>
            </w:tcMar>
            <w:vAlign w:val="center"/>
          </w:tcPr>
          <w:p w14:paraId="759BC17E">
            <w:pPr>
              <w:widowControl/>
              <w:spacing w:line="560" w:lineRule="exact"/>
              <w:jc w:val="left"/>
              <w:rPr>
                <w:rFonts w:hint="eastAsia" w:ascii="微软雅黑" w:hAnsi="微软雅黑" w:eastAsia="微软雅黑" w:cs="微软雅黑"/>
                <w:sz w:val="24"/>
              </w:rPr>
            </w:pPr>
          </w:p>
        </w:tc>
      </w:tr>
      <w:tr w14:paraId="36021A1C">
        <w:tblPrEx>
          <w:tblCellMar>
            <w:top w:w="0" w:type="dxa"/>
            <w:left w:w="0" w:type="dxa"/>
            <w:bottom w:w="0" w:type="dxa"/>
            <w:right w:w="0" w:type="dxa"/>
          </w:tblCellMar>
        </w:tblPrEx>
        <w:trPr>
          <w:trHeight w:val="165"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03E09AFD">
            <w:pPr>
              <w:pStyle w:val="6"/>
              <w:widowControl/>
              <w:spacing w:line="560" w:lineRule="exact"/>
              <w:jc w:val="center"/>
              <w:rPr>
                <w:sz w:val="27"/>
                <w:szCs w:val="27"/>
              </w:rPr>
            </w:pPr>
            <w:r>
              <w:rPr>
                <w:rFonts w:hint="eastAsia" w:ascii="宋体" w:hAnsi="宋体" w:eastAsia="宋体" w:cs="宋体"/>
                <w:sz w:val="27"/>
                <w:szCs w:val="27"/>
              </w:rPr>
              <w:t>6</w:t>
            </w:r>
          </w:p>
        </w:tc>
        <w:tc>
          <w:tcPr>
            <w:tcW w:w="1695" w:type="dxa"/>
            <w:tcBorders>
              <w:top w:val="nil"/>
              <w:left w:val="nil"/>
              <w:bottom w:val="nil"/>
              <w:right w:val="nil"/>
            </w:tcBorders>
            <w:shd w:val="clear" w:color="auto" w:fill="auto"/>
            <w:tcMar>
              <w:left w:w="105" w:type="dxa"/>
              <w:right w:w="105" w:type="dxa"/>
            </w:tcMar>
            <w:vAlign w:val="center"/>
          </w:tcPr>
          <w:p w14:paraId="5AA67B9B">
            <w:pPr>
              <w:pStyle w:val="6"/>
              <w:widowControl/>
              <w:spacing w:line="560" w:lineRule="exact"/>
              <w:jc w:val="center"/>
              <w:rPr>
                <w:sz w:val="27"/>
                <w:szCs w:val="27"/>
              </w:rPr>
            </w:pPr>
            <w:r>
              <w:rPr>
                <w:rFonts w:hint="eastAsia" w:ascii="微软雅黑" w:hAnsi="微软雅黑" w:eastAsia="微软雅黑" w:cs="微软雅黑"/>
                <w:sz w:val="27"/>
                <w:szCs w:val="27"/>
              </w:rPr>
              <w:t>护栏</w:t>
            </w:r>
          </w:p>
        </w:tc>
        <w:tc>
          <w:tcPr>
            <w:tcW w:w="2119" w:type="dxa"/>
            <w:tcBorders>
              <w:top w:val="nil"/>
              <w:left w:val="nil"/>
              <w:bottom w:val="nil"/>
              <w:right w:val="nil"/>
            </w:tcBorders>
            <w:shd w:val="clear" w:color="auto" w:fill="auto"/>
            <w:tcMar>
              <w:left w:w="105" w:type="dxa"/>
              <w:right w:w="105" w:type="dxa"/>
            </w:tcMar>
            <w:vAlign w:val="center"/>
          </w:tcPr>
          <w:p w14:paraId="3FE0BCC7">
            <w:pPr>
              <w:pStyle w:val="6"/>
              <w:widowControl/>
              <w:spacing w:line="560" w:lineRule="exact"/>
              <w:jc w:val="center"/>
              <w:rPr>
                <w:sz w:val="27"/>
                <w:szCs w:val="27"/>
              </w:rPr>
            </w:pPr>
            <w:r>
              <w:rPr>
                <w:rFonts w:hint="eastAsia" w:ascii="微软雅黑" w:hAnsi="微软雅黑" w:eastAsia="微软雅黑" w:cs="微软雅黑"/>
                <w:sz w:val="27"/>
                <w:szCs w:val="27"/>
              </w:rPr>
              <w:t>方管20*20</w:t>
            </w:r>
          </w:p>
        </w:tc>
        <w:tc>
          <w:tcPr>
            <w:tcW w:w="1801" w:type="dxa"/>
            <w:tcBorders>
              <w:top w:val="nil"/>
              <w:left w:val="nil"/>
              <w:bottom w:val="nil"/>
              <w:right w:val="nil"/>
            </w:tcBorders>
            <w:shd w:val="clear" w:color="auto" w:fill="auto"/>
            <w:tcMar>
              <w:left w:w="105" w:type="dxa"/>
              <w:right w:w="105" w:type="dxa"/>
            </w:tcMar>
            <w:vAlign w:val="center"/>
          </w:tcPr>
          <w:p w14:paraId="2BB70579">
            <w:pPr>
              <w:pStyle w:val="6"/>
              <w:widowControl/>
              <w:spacing w:line="560" w:lineRule="exact"/>
              <w:jc w:val="center"/>
              <w:rPr>
                <w:sz w:val="27"/>
                <w:szCs w:val="27"/>
              </w:rPr>
            </w:pPr>
            <w:r>
              <w:rPr>
                <w:rFonts w:hint="eastAsia"/>
                <w:sz w:val="27"/>
                <w:szCs w:val="27"/>
              </w:rPr>
              <w:t>1.0</w:t>
            </w:r>
          </w:p>
        </w:tc>
        <w:tc>
          <w:tcPr>
            <w:tcW w:w="2086" w:type="dxa"/>
            <w:tcBorders>
              <w:top w:val="nil"/>
              <w:left w:val="nil"/>
              <w:bottom w:val="nil"/>
              <w:right w:val="nil"/>
            </w:tcBorders>
            <w:shd w:val="clear" w:color="auto" w:fill="auto"/>
            <w:tcMar>
              <w:left w:w="105" w:type="dxa"/>
              <w:right w:w="105" w:type="dxa"/>
            </w:tcMar>
            <w:vAlign w:val="center"/>
          </w:tcPr>
          <w:p w14:paraId="2759AB01">
            <w:pPr>
              <w:pStyle w:val="6"/>
              <w:widowControl/>
              <w:spacing w:line="560" w:lineRule="exact"/>
              <w:jc w:val="center"/>
              <w:rPr>
                <w:sz w:val="27"/>
                <w:szCs w:val="27"/>
              </w:rPr>
            </w:pPr>
            <w:r>
              <w:rPr>
                <w:rFonts w:hint="eastAsia" w:ascii="微软雅黑" w:hAnsi="微软雅黑" w:eastAsia="微软雅黑" w:cs="微软雅黑"/>
                <w:sz w:val="27"/>
                <w:szCs w:val="27"/>
              </w:rPr>
              <w:t>净高350mm</w:t>
            </w:r>
            <w:r>
              <w:rPr>
                <w:rFonts w:hint="eastAsia" w:ascii="宋体" w:hAnsi="宋体" w:eastAsia="宋体" w:cs="宋体"/>
                <w:sz w:val="27"/>
                <w:szCs w:val="27"/>
              </w:rPr>
              <w:t xml:space="preserve"> </w:t>
            </w:r>
          </w:p>
        </w:tc>
      </w:tr>
      <w:tr w14:paraId="1FE349D3">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09B0685C">
            <w:pPr>
              <w:pStyle w:val="6"/>
              <w:widowControl/>
              <w:spacing w:line="560" w:lineRule="exact"/>
              <w:jc w:val="center"/>
              <w:rPr>
                <w:sz w:val="27"/>
                <w:szCs w:val="27"/>
              </w:rPr>
            </w:pPr>
            <w:r>
              <w:rPr>
                <w:rFonts w:hint="eastAsia" w:ascii="宋体" w:hAnsi="宋体" w:eastAsia="宋体" w:cs="宋体"/>
                <w:sz w:val="27"/>
                <w:szCs w:val="27"/>
              </w:rPr>
              <w:t>7</w:t>
            </w:r>
          </w:p>
        </w:tc>
        <w:tc>
          <w:tcPr>
            <w:tcW w:w="1695" w:type="dxa"/>
            <w:tcBorders>
              <w:top w:val="nil"/>
              <w:left w:val="nil"/>
              <w:bottom w:val="nil"/>
              <w:right w:val="nil"/>
            </w:tcBorders>
            <w:shd w:val="clear" w:color="auto" w:fill="auto"/>
            <w:tcMar>
              <w:left w:w="105" w:type="dxa"/>
              <w:right w:w="105" w:type="dxa"/>
            </w:tcMar>
            <w:vAlign w:val="center"/>
          </w:tcPr>
          <w:p w14:paraId="4FA05023">
            <w:pPr>
              <w:pStyle w:val="6"/>
              <w:widowControl/>
              <w:spacing w:line="560" w:lineRule="exact"/>
              <w:jc w:val="center"/>
              <w:rPr>
                <w:sz w:val="27"/>
                <w:szCs w:val="27"/>
              </w:rPr>
            </w:pPr>
            <w:r>
              <w:rPr>
                <w:rFonts w:hint="eastAsia" w:ascii="微软雅黑" w:hAnsi="微软雅黑" w:eastAsia="微软雅黑" w:cs="微软雅黑"/>
                <w:sz w:val="27"/>
                <w:szCs w:val="27"/>
              </w:rPr>
              <w:t>爬梯</w:t>
            </w:r>
          </w:p>
        </w:tc>
        <w:tc>
          <w:tcPr>
            <w:tcW w:w="2119" w:type="dxa"/>
            <w:tcBorders>
              <w:top w:val="nil"/>
              <w:left w:val="nil"/>
              <w:bottom w:val="nil"/>
              <w:right w:val="nil"/>
            </w:tcBorders>
            <w:shd w:val="clear" w:color="auto" w:fill="auto"/>
            <w:tcMar>
              <w:left w:w="105" w:type="dxa"/>
              <w:right w:w="105" w:type="dxa"/>
            </w:tcMar>
            <w:vAlign w:val="center"/>
          </w:tcPr>
          <w:p w14:paraId="542F29D4">
            <w:pPr>
              <w:pStyle w:val="6"/>
              <w:widowControl/>
              <w:spacing w:line="560" w:lineRule="exact"/>
              <w:jc w:val="center"/>
              <w:rPr>
                <w:sz w:val="27"/>
                <w:szCs w:val="27"/>
              </w:rPr>
            </w:pPr>
            <w:r>
              <w:rPr>
                <w:rFonts w:hint="eastAsia" w:ascii="微软雅黑" w:hAnsi="微软雅黑" w:eastAsia="微软雅黑" w:cs="微软雅黑"/>
                <w:sz w:val="27"/>
                <w:szCs w:val="27"/>
              </w:rPr>
              <w:t>方管25*25</w:t>
            </w:r>
          </w:p>
        </w:tc>
        <w:tc>
          <w:tcPr>
            <w:tcW w:w="1801" w:type="dxa"/>
            <w:tcBorders>
              <w:top w:val="nil"/>
              <w:left w:val="nil"/>
              <w:bottom w:val="nil"/>
              <w:right w:val="nil"/>
            </w:tcBorders>
            <w:shd w:val="clear" w:color="auto" w:fill="auto"/>
            <w:tcMar>
              <w:left w:w="105" w:type="dxa"/>
              <w:right w:w="105" w:type="dxa"/>
            </w:tcMar>
            <w:vAlign w:val="center"/>
          </w:tcPr>
          <w:p w14:paraId="30647F0F">
            <w:pPr>
              <w:pStyle w:val="6"/>
              <w:widowControl/>
              <w:spacing w:line="560" w:lineRule="exact"/>
              <w:jc w:val="center"/>
              <w:rPr>
                <w:rFonts w:eastAsia="宋体"/>
                <w:sz w:val="27"/>
                <w:szCs w:val="27"/>
              </w:rPr>
            </w:pPr>
            <w:r>
              <w:rPr>
                <w:rFonts w:hint="eastAsia" w:ascii="宋体" w:hAnsi="宋体" w:eastAsia="宋体" w:cs="宋体"/>
                <w:sz w:val="27"/>
                <w:szCs w:val="27"/>
              </w:rPr>
              <w:t>1.5</w:t>
            </w:r>
          </w:p>
        </w:tc>
        <w:tc>
          <w:tcPr>
            <w:tcW w:w="2086" w:type="dxa"/>
            <w:tcBorders>
              <w:top w:val="nil"/>
              <w:left w:val="nil"/>
              <w:bottom w:val="nil"/>
              <w:right w:val="nil"/>
            </w:tcBorders>
            <w:shd w:val="clear" w:color="auto" w:fill="auto"/>
            <w:tcMar>
              <w:left w:w="105" w:type="dxa"/>
              <w:right w:w="105" w:type="dxa"/>
            </w:tcMar>
            <w:vAlign w:val="center"/>
          </w:tcPr>
          <w:p w14:paraId="1A6B4283">
            <w:pPr>
              <w:widowControl/>
              <w:spacing w:line="560" w:lineRule="exact"/>
              <w:jc w:val="left"/>
              <w:rPr>
                <w:rFonts w:hint="eastAsia" w:ascii="微软雅黑" w:hAnsi="微软雅黑" w:eastAsia="微软雅黑" w:cs="微软雅黑"/>
                <w:sz w:val="24"/>
              </w:rPr>
            </w:pPr>
          </w:p>
        </w:tc>
      </w:tr>
      <w:tr w14:paraId="74B8564B">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6D93D9E6">
            <w:pPr>
              <w:pStyle w:val="6"/>
              <w:widowControl/>
              <w:spacing w:line="560" w:lineRule="exact"/>
              <w:jc w:val="center"/>
              <w:rPr>
                <w:sz w:val="27"/>
                <w:szCs w:val="27"/>
              </w:rPr>
            </w:pPr>
            <w:r>
              <w:rPr>
                <w:rFonts w:hint="eastAsia"/>
                <w:sz w:val="27"/>
                <w:szCs w:val="27"/>
              </w:rPr>
              <w:t>9</w:t>
            </w:r>
          </w:p>
        </w:tc>
        <w:tc>
          <w:tcPr>
            <w:tcW w:w="1695" w:type="dxa"/>
            <w:tcBorders>
              <w:top w:val="nil"/>
              <w:left w:val="nil"/>
              <w:bottom w:val="nil"/>
              <w:right w:val="nil"/>
            </w:tcBorders>
            <w:shd w:val="clear" w:color="auto" w:fill="auto"/>
            <w:tcMar>
              <w:left w:w="105" w:type="dxa"/>
              <w:right w:w="105" w:type="dxa"/>
            </w:tcMar>
            <w:vAlign w:val="center"/>
          </w:tcPr>
          <w:p w14:paraId="5C1B39E0">
            <w:pPr>
              <w:pStyle w:val="6"/>
              <w:widowControl/>
              <w:spacing w:line="560" w:lineRule="exact"/>
              <w:jc w:val="center"/>
              <w:rPr>
                <w:sz w:val="27"/>
                <w:szCs w:val="27"/>
              </w:rPr>
            </w:pPr>
            <w:r>
              <w:rPr>
                <w:rFonts w:hint="eastAsia" w:ascii="微软雅黑" w:hAnsi="微软雅黑" w:eastAsia="微软雅黑" w:cs="微软雅黑"/>
                <w:sz w:val="27"/>
                <w:szCs w:val="27"/>
              </w:rPr>
              <w:t>蚊帐杆</w:t>
            </w:r>
          </w:p>
        </w:tc>
        <w:tc>
          <w:tcPr>
            <w:tcW w:w="2119" w:type="dxa"/>
            <w:tcBorders>
              <w:top w:val="nil"/>
              <w:left w:val="nil"/>
              <w:bottom w:val="nil"/>
              <w:right w:val="nil"/>
            </w:tcBorders>
            <w:shd w:val="clear" w:color="auto" w:fill="auto"/>
            <w:tcMar>
              <w:left w:w="105" w:type="dxa"/>
              <w:right w:w="105" w:type="dxa"/>
            </w:tcMar>
            <w:vAlign w:val="center"/>
          </w:tcPr>
          <w:p w14:paraId="1B8820D1">
            <w:pPr>
              <w:pStyle w:val="6"/>
              <w:widowControl/>
              <w:spacing w:line="560" w:lineRule="exact"/>
              <w:jc w:val="center"/>
              <w:rPr>
                <w:rFonts w:eastAsia="微软雅黑"/>
                <w:sz w:val="27"/>
                <w:szCs w:val="27"/>
              </w:rPr>
            </w:pPr>
            <w:r>
              <w:rPr>
                <w:rFonts w:hint="eastAsia" w:ascii="微软雅黑" w:hAnsi="微软雅黑" w:eastAsia="微软雅黑" w:cs="微软雅黑"/>
                <w:sz w:val="27"/>
                <w:szCs w:val="27"/>
              </w:rPr>
              <w:t>圆管Φ19</w:t>
            </w:r>
          </w:p>
        </w:tc>
        <w:tc>
          <w:tcPr>
            <w:tcW w:w="1801" w:type="dxa"/>
            <w:tcBorders>
              <w:top w:val="nil"/>
              <w:left w:val="nil"/>
              <w:bottom w:val="nil"/>
              <w:right w:val="nil"/>
            </w:tcBorders>
            <w:shd w:val="clear" w:color="auto" w:fill="auto"/>
            <w:tcMar>
              <w:left w:w="105" w:type="dxa"/>
              <w:right w:w="105" w:type="dxa"/>
            </w:tcMar>
            <w:vAlign w:val="center"/>
          </w:tcPr>
          <w:p w14:paraId="505FAE9E">
            <w:pPr>
              <w:pStyle w:val="6"/>
              <w:widowControl/>
              <w:spacing w:line="560" w:lineRule="exact"/>
              <w:jc w:val="center"/>
              <w:rPr>
                <w:sz w:val="27"/>
                <w:szCs w:val="27"/>
              </w:rPr>
            </w:pPr>
            <w:r>
              <w:rPr>
                <w:rFonts w:hint="eastAsia" w:ascii="宋体" w:hAnsi="宋体" w:eastAsia="宋体" w:cs="宋体"/>
                <w:sz w:val="27"/>
                <w:szCs w:val="27"/>
              </w:rPr>
              <w:t xml:space="preserve">0.8 </w:t>
            </w:r>
          </w:p>
        </w:tc>
        <w:tc>
          <w:tcPr>
            <w:tcW w:w="2086" w:type="dxa"/>
            <w:tcBorders>
              <w:top w:val="nil"/>
              <w:left w:val="nil"/>
              <w:bottom w:val="nil"/>
              <w:right w:val="nil"/>
            </w:tcBorders>
            <w:shd w:val="clear" w:color="auto" w:fill="auto"/>
            <w:tcMar>
              <w:left w:w="105" w:type="dxa"/>
              <w:right w:w="105" w:type="dxa"/>
            </w:tcMar>
            <w:vAlign w:val="center"/>
          </w:tcPr>
          <w:p w14:paraId="01BAC230">
            <w:pPr>
              <w:widowControl/>
              <w:spacing w:line="560" w:lineRule="exact"/>
              <w:jc w:val="left"/>
              <w:rPr>
                <w:rFonts w:hint="eastAsia" w:ascii="微软雅黑" w:hAnsi="微软雅黑" w:eastAsia="微软雅黑" w:cs="微软雅黑"/>
                <w:sz w:val="24"/>
              </w:rPr>
            </w:pPr>
          </w:p>
        </w:tc>
      </w:tr>
      <w:tr w14:paraId="4F14619E">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5ED3778E">
            <w:pPr>
              <w:pStyle w:val="6"/>
              <w:widowControl/>
              <w:spacing w:line="560" w:lineRule="exact"/>
              <w:jc w:val="center"/>
              <w:rPr>
                <w:sz w:val="27"/>
                <w:szCs w:val="27"/>
              </w:rPr>
            </w:pPr>
            <w:r>
              <w:rPr>
                <w:rFonts w:hint="eastAsia"/>
                <w:sz w:val="27"/>
                <w:szCs w:val="27"/>
              </w:rPr>
              <w:t>10</w:t>
            </w:r>
          </w:p>
        </w:tc>
        <w:tc>
          <w:tcPr>
            <w:tcW w:w="1695" w:type="dxa"/>
            <w:tcBorders>
              <w:top w:val="nil"/>
              <w:left w:val="nil"/>
              <w:bottom w:val="nil"/>
              <w:right w:val="nil"/>
            </w:tcBorders>
            <w:shd w:val="clear" w:color="auto" w:fill="auto"/>
            <w:tcMar>
              <w:left w:w="105" w:type="dxa"/>
              <w:right w:w="105" w:type="dxa"/>
            </w:tcMar>
            <w:vAlign w:val="center"/>
          </w:tcPr>
          <w:p w14:paraId="719E5A2D">
            <w:pPr>
              <w:pStyle w:val="6"/>
              <w:widowControl/>
              <w:spacing w:line="560" w:lineRule="exact"/>
              <w:jc w:val="center"/>
              <w:rPr>
                <w:sz w:val="27"/>
                <w:szCs w:val="27"/>
              </w:rPr>
            </w:pPr>
            <w:r>
              <w:rPr>
                <w:rFonts w:hint="eastAsia" w:ascii="微软雅黑" w:hAnsi="微软雅黑" w:eastAsia="微软雅黑" w:cs="微软雅黑"/>
                <w:sz w:val="27"/>
                <w:szCs w:val="27"/>
              </w:rPr>
              <w:t>床板</w:t>
            </w:r>
          </w:p>
        </w:tc>
        <w:tc>
          <w:tcPr>
            <w:tcW w:w="2119" w:type="dxa"/>
            <w:tcBorders>
              <w:top w:val="nil"/>
              <w:left w:val="nil"/>
              <w:bottom w:val="nil"/>
              <w:right w:val="nil"/>
            </w:tcBorders>
            <w:shd w:val="clear" w:color="auto" w:fill="auto"/>
            <w:tcMar>
              <w:left w:w="105" w:type="dxa"/>
              <w:right w:w="105" w:type="dxa"/>
            </w:tcMar>
            <w:vAlign w:val="center"/>
          </w:tcPr>
          <w:p w14:paraId="62F65726">
            <w:pPr>
              <w:pStyle w:val="6"/>
              <w:widowControl/>
              <w:spacing w:line="560" w:lineRule="exact"/>
              <w:jc w:val="center"/>
              <w:rPr>
                <w:sz w:val="27"/>
                <w:szCs w:val="27"/>
              </w:rPr>
            </w:pPr>
            <w:r>
              <w:rPr>
                <w:rFonts w:hint="eastAsia" w:ascii="微软雅黑" w:hAnsi="微软雅黑" w:eastAsia="微软雅黑" w:cs="微软雅黑"/>
                <w:sz w:val="27"/>
                <w:szCs w:val="27"/>
              </w:rPr>
              <w:t>通长板条</w:t>
            </w:r>
          </w:p>
        </w:tc>
        <w:tc>
          <w:tcPr>
            <w:tcW w:w="1801" w:type="dxa"/>
            <w:tcBorders>
              <w:top w:val="nil"/>
              <w:left w:val="nil"/>
              <w:bottom w:val="nil"/>
              <w:right w:val="nil"/>
            </w:tcBorders>
            <w:shd w:val="clear" w:color="auto" w:fill="auto"/>
            <w:tcMar>
              <w:left w:w="105" w:type="dxa"/>
              <w:right w:w="105" w:type="dxa"/>
            </w:tcMar>
            <w:vAlign w:val="center"/>
          </w:tcPr>
          <w:p w14:paraId="1F7A2EBD">
            <w:pPr>
              <w:pStyle w:val="6"/>
              <w:widowControl/>
              <w:spacing w:line="560" w:lineRule="exact"/>
              <w:jc w:val="center"/>
              <w:rPr>
                <w:sz w:val="27"/>
                <w:szCs w:val="27"/>
              </w:rPr>
            </w:pPr>
            <w:r>
              <w:rPr>
                <w:rFonts w:hint="eastAsia" w:ascii="宋体" w:hAnsi="宋体" w:eastAsia="宋体" w:cs="宋体"/>
                <w:sz w:val="27"/>
                <w:szCs w:val="27"/>
              </w:rPr>
              <w:t>12</w:t>
            </w:r>
          </w:p>
        </w:tc>
        <w:tc>
          <w:tcPr>
            <w:tcW w:w="2086" w:type="dxa"/>
            <w:tcBorders>
              <w:top w:val="nil"/>
              <w:left w:val="nil"/>
              <w:bottom w:val="nil"/>
              <w:right w:val="nil"/>
            </w:tcBorders>
            <w:shd w:val="clear" w:color="auto" w:fill="auto"/>
            <w:tcMar>
              <w:left w:w="105" w:type="dxa"/>
              <w:right w:w="105" w:type="dxa"/>
            </w:tcMar>
            <w:vAlign w:val="center"/>
          </w:tcPr>
          <w:p w14:paraId="2D5FCBA6">
            <w:pPr>
              <w:widowControl/>
              <w:spacing w:line="560" w:lineRule="exact"/>
              <w:jc w:val="left"/>
              <w:rPr>
                <w:rFonts w:hint="eastAsia" w:ascii="微软雅黑" w:hAnsi="微软雅黑" w:eastAsia="微软雅黑" w:cs="微软雅黑"/>
                <w:sz w:val="24"/>
              </w:rPr>
            </w:pPr>
          </w:p>
        </w:tc>
      </w:tr>
      <w:tr w14:paraId="7C063C5B">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5BF1BAB8">
            <w:pPr>
              <w:pStyle w:val="6"/>
              <w:widowControl/>
              <w:spacing w:line="560" w:lineRule="exact"/>
              <w:jc w:val="center"/>
              <w:rPr>
                <w:sz w:val="27"/>
                <w:szCs w:val="27"/>
              </w:rPr>
            </w:pPr>
            <w:r>
              <w:rPr>
                <w:rFonts w:hint="eastAsia"/>
                <w:sz w:val="27"/>
                <w:szCs w:val="27"/>
              </w:rPr>
              <w:t>11</w:t>
            </w:r>
          </w:p>
        </w:tc>
        <w:tc>
          <w:tcPr>
            <w:tcW w:w="1695" w:type="dxa"/>
            <w:tcBorders>
              <w:top w:val="nil"/>
              <w:left w:val="nil"/>
              <w:bottom w:val="nil"/>
              <w:right w:val="nil"/>
            </w:tcBorders>
            <w:shd w:val="clear" w:color="auto" w:fill="auto"/>
            <w:tcMar>
              <w:left w:w="105" w:type="dxa"/>
              <w:right w:w="105" w:type="dxa"/>
            </w:tcMar>
            <w:vAlign w:val="center"/>
          </w:tcPr>
          <w:p w14:paraId="63951A41">
            <w:pPr>
              <w:pStyle w:val="6"/>
              <w:widowControl/>
              <w:spacing w:line="560" w:lineRule="exact"/>
              <w:jc w:val="center"/>
              <w:rPr>
                <w:sz w:val="27"/>
                <w:szCs w:val="27"/>
              </w:rPr>
            </w:pPr>
            <w:r>
              <w:rPr>
                <w:rFonts w:hint="eastAsia" w:ascii="微软雅黑" w:hAnsi="微软雅黑" w:eastAsia="微软雅黑" w:cs="微软雅黑"/>
                <w:sz w:val="27"/>
                <w:szCs w:val="27"/>
              </w:rPr>
              <w:t>桌面颗粒板</w:t>
            </w:r>
          </w:p>
        </w:tc>
        <w:tc>
          <w:tcPr>
            <w:tcW w:w="2119" w:type="dxa"/>
            <w:tcBorders>
              <w:top w:val="nil"/>
              <w:left w:val="nil"/>
              <w:bottom w:val="nil"/>
              <w:right w:val="nil"/>
            </w:tcBorders>
            <w:shd w:val="clear" w:color="auto" w:fill="auto"/>
            <w:tcMar>
              <w:left w:w="105" w:type="dxa"/>
              <w:right w:w="105" w:type="dxa"/>
            </w:tcMar>
            <w:vAlign w:val="center"/>
          </w:tcPr>
          <w:p w14:paraId="6A1D21A7">
            <w:pPr>
              <w:pStyle w:val="6"/>
              <w:widowControl/>
              <w:spacing w:line="560" w:lineRule="exact"/>
              <w:jc w:val="center"/>
              <w:rPr>
                <w:sz w:val="27"/>
                <w:szCs w:val="27"/>
              </w:rPr>
            </w:pPr>
            <w:r>
              <w:rPr>
                <w:rFonts w:hint="eastAsia" w:ascii="微软雅黑" w:hAnsi="微软雅黑" w:eastAsia="微软雅黑" w:cs="微软雅黑"/>
                <w:sz w:val="27"/>
                <w:szCs w:val="27"/>
              </w:rPr>
              <w:t>双饰面颗粒板</w:t>
            </w:r>
          </w:p>
        </w:tc>
        <w:tc>
          <w:tcPr>
            <w:tcW w:w="1801" w:type="dxa"/>
            <w:tcBorders>
              <w:top w:val="nil"/>
              <w:left w:val="nil"/>
              <w:bottom w:val="nil"/>
              <w:right w:val="nil"/>
            </w:tcBorders>
            <w:shd w:val="clear" w:color="auto" w:fill="auto"/>
            <w:tcMar>
              <w:left w:w="105" w:type="dxa"/>
              <w:right w:w="105" w:type="dxa"/>
            </w:tcMar>
            <w:vAlign w:val="center"/>
          </w:tcPr>
          <w:p w14:paraId="7AA0EF09">
            <w:pPr>
              <w:pStyle w:val="6"/>
              <w:widowControl/>
              <w:spacing w:line="560" w:lineRule="exact"/>
              <w:jc w:val="center"/>
              <w:rPr>
                <w:sz w:val="27"/>
                <w:szCs w:val="27"/>
              </w:rPr>
            </w:pPr>
            <w:r>
              <w:rPr>
                <w:rFonts w:hint="eastAsia" w:ascii="宋体" w:hAnsi="宋体" w:eastAsia="宋体" w:cs="宋体"/>
                <w:sz w:val="27"/>
                <w:szCs w:val="27"/>
              </w:rPr>
              <w:t>16</w:t>
            </w:r>
          </w:p>
        </w:tc>
        <w:tc>
          <w:tcPr>
            <w:tcW w:w="2086" w:type="dxa"/>
            <w:tcBorders>
              <w:top w:val="nil"/>
              <w:left w:val="nil"/>
              <w:bottom w:val="nil"/>
              <w:right w:val="nil"/>
            </w:tcBorders>
            <w:shd w:val="clear" w:color="auto" w:fill="auto"/>
            <w:tcMar>
              <w:left w:w="105" w:type="dxa"/>
              <w:right w:w="105" w:type="dxa"/>
            </w:tcMar>
            <w:vAlign w:val="center"/>
          </w:tcPr>
          <w:p w14:paraId="0AFF37A4">
            <w:pPr>
              <w:pStyle w:val="6"/>
              <w:widowControl/>
              <w:spacing w:line="560" w:lineRule="exact"/>
              <w:jc w:val="center"/>
              <w:rPr>
                <w:sz w:val="27"/>
                <w:szCs w:val="27"/>
              </w:rPr>
            </w:pPr>
            <w:r>
              <w:rPr>
                <w:rFonts w:hint="eastAsia" w:ascii="宋体" w:hAnsi="宋体" w:eastAsia="宋体" w:cs="宋体"/>
                <w:sz w:val="27"/>
                <w:szCs w:val="27"/>
              </w:rPr>
              <w:t>E1级三聚氰胺</w:t>
            </w:r>
          </w:p>
        </w:tc>
      </w:tr>
      <w:tr w14:paraId="5A797E9C">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16466E97">
            <w:pPr>
              <w:pStyle w:val="6"/>
              <w:widowControl/>
              <w:spacing w:line="560" w:lineRule="exact"/>
              <w:jc w:val="center"/>
              <w:rPr>
                <w:sz w:val="27"/>
                <w:szCs w:val="27"/>
              </w:rPr>
            </w:pPr>
            <w:r>
              <w:rPr>
                <w:rFonts w:hint="eastAsia"/>
                <w:sz w:val="27"/>
                <w:szCs w:val="27"/>
              </w:rPr>
              <w:t>12</w:t>
            </w:r>
          </w:p>
        </w:tc>
        <w:tc>
          <w:tcPr>
            <w:tcW w:w="1695" w:type="dxa"/>
            <w:tcBorders>
              <w:top w:val="nil"/>
              <w:left w:val="nil"/>
              <w:bottom w:val="nil"/>
              <w:right w:val="nil"/>
            </w:tcBorders>
            <w:shd w:val="clear" w:color="auto" w:fill="auto"/>
            <w:tcMar>
              <w:left w:w="105" w:type="dxa"/>
              <w:right w:w="105" w:type="dxa"/>
            </w:tcMar>
            <w:vAlign w:val="center"/>
          </w:tcPr>
          <w:p w14:paraId="270D5054">
            <w:pPr>
              <w:pStyle w:val="6"/>
              <w:widowControl/>
              <w:spacing w:line="560" w:lineRule="exact"/>
              <w:jc w:val="center"/>
              <w:rPr>
                <w:sz w:val="27"/>
                <w:szCs w:val="27"/>
              </w:rPr>
            </w:pPr>
            <w:r>
              <w:rPr>
                <w:rFonts w:hint="eastAsia" w:ascii="微软雅黑" w:hAnsi="微软雅黑" w:eastAsia="微软雅黑" w:cs="微软雅黑"/>
                <w:sz w:val="27"/>
                <w:szCs w:val="27"/>
              </w:rPr>
              <w:t>凳面多层板</w:t>
            </w:r>
          </w:p>
        </w:tc>
        <w:tc>
          <w:tcPr>
            <w:tcW w:w="2119" w:type="dxa"/>
            <w:tcBorders>
              <w:top w:val="nil"/>
              <w:left w:val="nil"/>
              <w:bottom w:val="nil"/>
              <w:right w:val="nil"/>
            </w:tcBorders>
            <w:shd w:val="clear" w:color="auto" w:fill="auto"/>
            <w:tcMar>
              <w:left w:w="105" w:type="dxa"/>
              <w:right w:w="105" w:type="dxa"/>
            </w:tcMar>
            <w:vAlign w:val="center"/>
          </w:tcPr>
          <w:p w14:paraId="44CF6634">
            <w:pPr>
              <w:pStyle w:val="6"/>
              <w:widowControl/>
              <w:spacing w:line="560" w:lineRule="exact"/>
              <w:jc w:val="center"/>
              <w:rPr>
                <w:sz w:val="27"/>
                <w:szCs w:val="27"/>
              </w:rPr>
            </w:pPr>
            <w:r>
              <w:rPr>
                <w:rFonts w:hint="eastAsia" w:ascii="微软雅黑" w:hAnsi="微软雅黑" w:eastAsia="微软雅黑" w:cs="微软雅黑"/>
                <w:sz w:val="27"/>
                <w:szCs w:val="27"/>
              </w:rPr>
              <w:t>多层板</w:t>
            </w:r>
          </w:p>
        </w:tc>
        <w:tc>
          <w:tcPr>
            <w:tcW w:w="1801" w:type="dxa"/>
            <w:tcBorders>
              <w:top w:val="nil"/>
              <w:left w:val="nil"/>
              <w:bottom w:val="nil"/>
              <w:right w:val="nil"/>
            </w:tcBorders>
            <w:shd w:val="clear" w:color="auto" w:fill="auto"/>
            <w:tcMar>
              <w:left w:w="105" w:type="dxa"/>
              <w:right w:w="105" w:type="dxa"/>
            </w:tcMar>
            <w:vAlign w:val="center"/>
          </w:tcPr>
          <w:p w14:paraId="6390C1DD">
            <w:pPr>
              <w:pStyle w:val="6"/>
              <w:widowControl/>
              <w:spacing w:line="560" w:lineRule="exact"/>
              <w:jc w:val="center"/>
              <w:rPr>
                <w:sz w:val="27"/>
                <w:szCs w:val="27"/>
              </w:rPr>
            </w:pPr>
            <w:r>
              <w:rPr>
                <w:rFonts w:hint="eastAsia" w:ascii="宋体" w:hAnsi="宋体" w:eastAsia="宋体" w:cs="宋体"/>
                <w:sz w:val="27"/>
                <w:szCs w:val="27"/>
              </w:rPr>
              <w:t>15</w:t>
            </w:r>
          </w:p>
        </w:tc>
        <w:tc>
          <w:tcPr>
            <w:tcW w:w="2086" w:type="dxa"/>
            <w:tcBorders>
              <w:top w:val="nil"/>
              <w:left w:val="nil"/>
              <w:bottom w:val="nil"/>
              <w:right w:val="nil"/>
            </w:tcBorders>
            <w:shd w:val="clear" w:color="auto" w:fill="auto"/>
            <w:tcMar>
              <w:left w:w="105" w:type="dxa"/>
              <w:right w:w="105" w:type="dxa"/>
            </w:tcMar>
            <w:vAlign w:val="center"/>
          </w:tcPr>
          <w:p w14:paraId="436A277B">
            <w:pPr>
              <w:pStyle w:val="6"/>
              <w:widowControl/>
              <w:spacing w:line="560" w:lineRule="exact"/>
              <w:jc w:val="center"/>
              <w:rPr>
                <w:sz w:val="27"/>
                <w:szCs w:val="27"/>
              </w:rPr>
            </w:pPr>
            <w:r>
              <w:rPr>
                <w:rFonts w:ascii="Calibri" w:hAnsi="Calibri" w:eastAsia="微软雅黑" w:cs="Calibri"/>
                <w:sz w:val="27"/>
                <w:szCs w:val="27"/>
              </w:rPr>
              <w:t>E1</w:t>
            </w:r>
            <w:r>
              <w:rPr>
                <w:rFonts w:hint="eastAsia" w:ascii="宋体" w:hAnsi="宋体" w:eastAsia="宋体" w:cs="宋体"/>
                <w:sz w:val="27"/>
                <w:szCs w:val="27"/>
              </w:rPr>
              <w:t>级多层板</w:t>
            </w:r>
          </w:p>
        </w:tc>
      </w:tr>
      <w:tr w14:paraId="629A43B3">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01FB1A37">
            <w:pPr>
              <w:pStyle w:val="6"/>
              <w:widowControl/>
              <w:spacing w:line="560" w:lineRule="exact"/>
              <w:jc w:val="center"/>
              <w:rPr>
                <w:sz w:val="27"/>
                <w:szCs w:val="27"/>
              </w:rPr>
            </w:pPr>
            <w:r>
              <w:rPr>
                <w:rFonts w:hint="eastAsia"/>
                <w:sz w:val="27"/>
                <w:szCs w:val="27"/>
              </w:rPr>
              <w:t>13</w:t>
            </w:r>
          </w:p>
        </w:tc>
        <w:tc>
          <w:tcPr>
            <w:tcW w:w="1695" w:type="dxa"/>
            <w:tcBorders>
              <w:top w:val="nil"/>
              <w:left w:val="nil"/>
              <w:bottom w:val="nil"/>
              <w:right w:val="nil"/>
            </w:tcBorders>
            <w:shd w:val="clear" w:color="auto" w:fill="auto"/>
            <w:tcMar>
              <w:left w:w="105" w:type="dxa"/>
              <w:right w:w="105" w:type="dxa"/>
            </w:tcMar>
            <w:vAlign w:val="center"/>
          </w:tcPr>
          <w:p w14:paraId="192966E8">
            <w:pPr>
              <w:pStyle w:val="6"/>
              <w:widowControl/>
              <w:spacing w:line="560" w:lineRule="exact"/>
              <w:jc w:val="center"/>
              <w:rPr>
                <w:sz w:val="27"/>
                <w:szCs w:val="27"/>
              </w:rPr>
            </w:pPr>
            <w:r>
              <w:rPr>
                <w:rFonts w:hint="eastAsia" w:ascii="微软雅黑" w:hAnsi="微软雅黑" w:eastAsia="微软雅黑" w:cs="微软雅黑"/>
                <w:sz w:val="27"/>
                <w:szCs w:val="27"/>
              </w:rPr>
              <w:t>抽屉导轨</w:t>
            </w:r>
          </w:p>
        </w:tc>
        <w:tc>
          <w:tcPr>
            <w:tcW w:w="2119" w:type="dxa"/>
            <w:tcBorders>
              <w:top w:val="nil"/>
              <w:left w:val="nil"/>
              <w:bottom w:val="nil"/>
              <w:right w:val="nil"/>
            </w:tcBorders>
            <w:shd w:val="clear" w:color="auto" w:fill="auto"/>
            <w:tcMar>
              <w:left w:w="105" w:type="dxa"/>
              <w:right w:w="105" w:type="dxa"/>
            </w:tcMar>
            <w:vAlign w:val="center"/>
          </w:tcPr>
          <w:p w14:paraId="645D8B3A">
            <w:pPr>
              <w:pStyle w:val="6"/>
              <w:widowControl/>
              <w:spacing w:line="560" w:lineRule="exact"/>
              <w:jc w:val="center"/>
              <w:rPr>
                <w:sz w:val="27"/>
                <w:szCs w:val="27"/>
              </w:rPr>
            </w:pPr>
            <w:r>
              <w:rPr>
                <w:rFonts w:hint="eastAsia" w:ascii="微软雅黑" w:hAnsi="微软雅黑" w:eastAsia="微软雅黑" w:cs="微软雅黑"/>
                <w:sz w:val="27"/>
                <w:szCs w:val="27"/>
              </w:rPr>
              <w:t>长：335mm，宽：30mm</w:t>
            </w:r>
          </w:p>
        </w:tc>
        <w:tc>
          <w:tcPr>
            <w:tcW w:w="1801" w:type="dxa"/>
            <w:tcBorders>
              <w:top w:val="nil"/>
              <w:left w:val="nil"/>
              <w:bottom w:val="nil"/>
              <w:right w:val="nil"/>
            </w:tcBorders>
            <w:shd w:val="clear" w:color="auto" w:fill="auto"/>
            <w:tcMar>
              <w:left w:w="105" w:type="dxa"/>
              <w:right w:w="105" w:type="dxa"/>
            </w:tcMar>
            <w:vAlign w:val="center"/>
          </w:tcPr>
          <w:p w14:paraId="73B322B5">
            <w:pPr>
              <w:pStyle w:val="6"/>
              <w:widowControl/>
              <w:spacing w:line="560" w:lineRule="exact"/>
              <w:jc w:val="center"/>
              <w:rPr>
                <w:sz w:val="27"/>
                <w:szCs w:val="27"/>
              </w:rPr>
            </w:pPr>
            <w:r>
              <w:rPr>
                <w:rFonts w:hint="eastAsia" w:ascii="宋体" w:hAnsi="宋体" w:eastAsia="宋体" w:cs="宋体"/>
                <w:sz w:val="27"/>
                <w:szCs w:val="27"/>
              </w:rPr>
              <w:t>0.7</w:t>
            </w:r>
          </w:p>
        </w:tc>
        <w:tc>
          <w:tcPr>
            <w:tcW w:w="2086" w:type="dxa"/>
            <w:tcBorders>
              <w:top w:val="nil"/>
              <w:left w:val="nil"/>
              <w:bottom w:val="nil"/>
              <w:right w:val="nil"/>
            </w:tcBorders>
            <w:shd w:val="clear" w:color="auto" w:fill="auto"/>
            <w:tcMar>
              <w:left w:w="105" w:type="dxa"/>
              <w:right w:w="105" w:type="dxa"/>
            </w:tcMar>
            <w:vAlign w:val="center"/>
          </w:tcPr>
          <w:p w14:paraId="3A477683">
            <w:pPr>
              <w:pStyle w:val="6"/>
              <w:widowControl/>
              <w:spacing w:line="560" w:lineRule="exact"/>
              <w:jc w:val="center"/>
              <w:rPr>
                <w:sz w:val="27"/>
                <w:szCs w:val="27"/>
              </w:rPr>
            </w:pPr>
            <w:r>
              <w:rPr>
                <w:rFonts w:hint="eastAsia" w:ascii="微软雅黑" w:hAnsi="微软雅黑" w:eastAsia="微软雅黑" w:cs="微软雅黑"/>
                <w:sz w:val="27"/>
                <w:szCs w:val="27"/>
              </w:rPr>
              <w:t>优质导轨　</w:t>
            </w:r>
          </w:p>
        </w:tc>
      </w:tr>
      <w:tr w14:paraId="66365724">
        <w:tblPrEx>
          <w:tblCellMar>
            <w:top w:w="0" w:type="dxa"/>
            <w:left w:w="0" w:type="dxa"/>
            <w:bottom w:w="0" w:type="dxa"/>
            <w:right w:w="0" w:type="dxa"/>
          </w:tblCellMar>
        </w:tblPrEx>
        <w:trPr>
          <w:trHeight w:val="300" w:hRule="atLeast"/>
          <w:tblCellSpacing w:w="15" w:type="dxa"/>
        </w:trPr>
        <w:tc>
          <w:tcPr>
            <w:tcW w:w="1194" w:type="dxa"/>
            <w:tcBorders>
              <w:top w:val="nil"/>
              <w:left w:val="nil"/>
              <w:bottom w:val="nil"/>
              <w:right w:val="nil"/>
            </w:tcBorders>
            <w:shd w:val="clear" w:color="auto" w:fill="auto"/>
            <w:tcMar>
              <w:left w:w="105" w:type="dxa"/>
              <w:right w:w="105" w:type="dxa"/>
            </w:tcMar>
            <w:vAlign w:val="center"/>
          </w:tcPr>
          <w:p w14:paraId="53240823">
            <w:pPr>
              <w:pStyle w:val="6"/>
              <w:widowControl/>
              <w:spacing w:line="560" w:lineRule="exact"/>
              <w:jc w:val="center"/>
              <w:rPr>
                <w:sz w:val="27"/>
                <w:szCs w:val="27"/>
              </w:rPr>
            </w:pPr>
            <w:r>
              <w:rPr>
                <w:rFonts w:hint="eastAsia"/>
                <w:sz w:val="27"/>
                <w:szCs w:val="27"/>
              </w:rPr>
              <w:t>14</w:t>
            </w:r>
          </w:p>
        </w:tc>
        <w:tc>
          <w:tcPr>
            <w:tcW w:w="1695" w:type="dxa"/>
            <w:tcBorders>
              <w:top w:val="nil"/>
              <w:left w:val="nil"/>
              <w:bottom w:val="nil"/>
              <w:right w:val="nil"/>
            </w:tcBorders>
            <w:shd w:val="clear" w:color="auto" w:fill="auto"/>
            <w:tcMar>
              <w:left w:w="105" w:type="dxa"/>
              <w:right w:w="105" w:type="dxa"/>
            </w:tcMar>
            <w:vAlign w:val="center"/>
          </w:tcPr>
          <w:p w14:paraId="285905F3">
            <w:pPr>
              <w:pStyle w:val="6"/>
              <w:widowControl/>
              <w:spacing w:line="560" w:lineRule="exact"/>
              <w:jc w:val="center"/>
              <w:rPr>
                <w:sz w:val="27"/>
                <w:szCs w:val="27"/>
              </w:rPr>
            </w:pPr>
            <w:r>
              <w:rPr>
                <w:rFonts w:hint="eastAsia" w:ascii="微软雅黑" w:hAnsi="微软雅黑" w:eastAsia="微软雅黑" w:cs="微软雅黑"/>
                <w:sz w:val="27"/>
                <w:szCs w:val="27"/>
              </w:rPr>
              <w:t>爬梯踏板</w:t>
            </w:r>
          </w:p>
        </w:tc>
        <w:tc>
          <w:tcPr>
            <w:tcW w:w="2119" w:type="dxa"/>
            <w:tcBorders>
              <w:top w:val="nil"/>
              <w:left w:val="nil"/>
              <w:bottom w:val="nil"/>
              <w:right w:val="nil"/>
            </w:tcBorders>
            <w:shd w:val="clear" w:color="auto" w:fill="auto"/>
            <w:tcMar>
              <w:left w:w="105" w:type="dxa"/>
              <w:right w:w="105" w:type="dxa"/>
            </w:tcMar>
            <w:vAlign w:val="center"/>
          </w:tcPr>
          <w:p w14:paraId="7A460FF1">
            <w:pPr>
              <w:pStyle w:val="6"/>
              <w:widowControl/>
              <w:spacing w:line="560" w:lineRule="exact"/>
              <w:jc w:val="both"/>
              <w:rPr>
                <w:sz w:val="27"/>
                <w:szCs w:val="27"/>
              </w:rPr>
            </w:pPr>
            <w:r>
              <w:rPr>
                <w:rFonts w:hint="eastAsia"/>
                <w:sz w:val="27"/>
                <w:szCs w:val="27"/>
              </w:rPr>
              <w:t>钢架25*25</w:t>
            </w:r>
          </w:p>
        </w:tc>
        <w:tc>
          <w:tcPr>
            <w:tcW w:w="1801" w:type="dxa"/>
            <w:tcBorders>
              <w:top w:val="nil"/>
              <w:left w:val="nil"/>
              <w:bottom w:val="nil"/>
              <w:right w:val="nil"/>
            </w:tcBorders>
            <w:shd w:val="clear" w:color="auto" w:fill="auto"/>
            <w:tcMar>
              <w:left w:w="105" w:type="dxa"/>
              <w:right w:w="105" w:type="dxa"/>
            </w:tcMar>
            <w:vAlign w:val="center"/>
          </w:tcPr>
          <w:p w14:paraId="6CDE9A7E">
            <w:pPr>
              <w:pStyle w:val="6"/>
              <w:widowControl/>
              <w:spacing w:line="560" w:lineRule="exact"/>
              <w:jc w:val="both"/>
              <w:rPr>
                <w:rFonts w:eastAsia="宋体"/>
                <w:sz w:val="27"/>
                <w:szCs w:val="27"/>
              </w:rPr>
            </w:pPr>
            <w:r>
              <w:rPr>
                <w:rFonts w:hint="eastAsia"/>
                <w:sz w:val="27"/>
                <w:szCs w:val="27"/>
              </w:rPr>
              <w:t>颗粒板16</w:t>
            </w:r>
          </w:p>
        </w:tc>
        <w:tc>
          <w:tcPr>
            <w:tcW w:w="2086" w:type="dxa"/>
            <w:tcBorders>
              <w:top w:val="nil"/>
              <w:left w:val="nil"/>
              <w:bottom w:val="nil"/>
              <w:right w:val="nil"/>
            </w:tcBorders>
            <w:shd w:val="clear" w:color="auto" w:fill="auto"/>
            <w:tcMar>
              <w:left w:w="105" w:type="dxa"/>
              <w:right w:w="105" w:type="dxa"/>
            </w:tcMar>
            <w:vAlign w:val="center"/>
          </w:tcPr>
          <w:p w14:paraId="32D9BD0C">
            <w:pPr>
              <w:pStyle w:val="6"/>
              <w:widowControl/>
              <w:spacing w:line="560" w:lineRule="exact"/>
              <w:jc w:val="center"/>
              <w:rPr>
                <w:sz w:val="27"/>
                <w:szCs w:val="27"/>
              </w:rPr>
            </w:pPr>
            <w:r>
              <w:rPr>
                <w:rFonts w:hint="eastAsia" w:ascii="微软雅黑" w:hAnsi="微软雅黑" w:eastAsia="微软雅黑" w:cs="微软雅黑"/>
                <w:sz w:val="27"/>
                <w:szCs w:val="27"/>
              </w:rPr>
              <w:t>表面带防滑凸点颗粒　</w:t>
            </w:r>
          </w:p>
        </w:tc>
      </w:tr>
    </w:tbl>
    <w:p w14:paraId="4DB9DB7D">
      <w:pPr>
        <w:pStyle w:val="6"/>
        <w:widowControl/>
        <w:spacing w:line="560" w:lineRule="exact"/>
        <w:ind w:firstLine="555"/>
        <w:rPr>
          <w:sz w:val="27"/>
          <w:szCs w:val="27"/>
        </w:rPr>
      </w:pPr>
      <w:r>
        <w:rPr>
          <w:rFonts w:hint="eastAsia" w:ascii="宋体" w:hAnsi="宋体" w:eastAsia="宋体" w:cs="宋体"/>
          <w:sz w:val="27"/>
          <w:szCs w:val="27"/>
        </w:rPr>
        <w:t>钢材符合国家标准，高频焊接冷轧封口钢材，成型前经过特殊防腐处理，精细打磨，光洁平整。</w:t>
      </w:r>
    </w:p>
    <w:p w14:paraId="6E263B53">
      <w:pPr>
        <w:pStyle w:val="6"/>
        <w:widowControl/>
        <w:spacing w:line="560" w:lineRule="exact"/>
        <w:rPr>
          <w:sz w:val="27"/>
          <w:szCs w:val="27"/>
        </w:rPr>
      </w:pPr>
      <w:r>
        <w:rPr>
          <w:rFonts w:hint="eastAsia" w:ascii="宋体" w:hAnsi="宋体" w:eastAsia="宋体" w:cs="宋体"/>
          <w:sz w:val="27"/>
          <w:szCs w:val="27"/>
        </w:rPr>
        <w:t>（二）文字说明：</w:t>
      </w:r>
    </w:p>
    <w:p w14:paraId="4BBED517">
      <w:pPr>
        <w:pStyle w:val="6"/>
        <w:widowControl/>
        <w:spacing w:line="560" w:lineRule="exact"/>
        <w:ind w:firstLine="555"/>
        <w:rPr>
          <w:sz w:val="27"/>
          <w:szCs w:val="27"/>
        </w:rPr>
      </w:pPr>
      <w:r>
        <w:rPr>
          <w:rFonts w:hint="eastAsia" w:ascii="宋体" w:hAnsi="宋体" w:eastAsia="宋体" w:cs="宋体"/>
          <w:sz w:val="27"/>
          <w:szCs w:val="27"/>
        </w:rPr>
        <w:t>1.规格：2000mm长×900mm宽×2100mm高（</w:t>
      </w:r>
      <w:r>
        <w:rPr>
          <w:rStyle w:val="11"/>
          <w:rFonts w:hint="eastAsia" w:ascii="宋体" w:hAnsi="宋体" w:eastAsia="宋体" w:cs="宋体"/>
          <w:sz w:val="27"/>
          <w:szCs w:val="27"/>
        </w:rPr>
        <w:t>单人位</w:t>
      </w:r>
      <w:r>
        <w:rPr>
          <w:rFonts w:hint="eastAsia" w:ascii="宋体" w:hAnsi="宋体" w:eastAsia="宋体" w:cs="宋体"/>
          <w:sz w:val="27"/>
          <w:szCs w:val="27"/>
        </w:rPr>
        <w:t>）。</w:t>
      </w:r>
    </w:p>
    <w:p w14:paraId="7301A998">
      <w:pPr>
        <w:pStyle w:val="6"/>
        <w:widowControl/>
        <w:spacing w:line="560" w:lineRule="exact"/>
        <w:ind w:firstLine="555"/>
        <w:rPr>
          <w:sz w:val="27"/>
          <w:szCs w:val="27"/>
        </w:rPr>
      </w:pPr>
      <w:r>
        <w:rPr>
          <w:rFonts w:hint="eastAsia" w:ascii="宋体" w:hAnsi="宋体" w:eastAsia="宋体" w:cs="宋体"/>
          <w:sz w:val="27"/>
          <w:szCs w:val="27"/>
        </w:rPr>
        <w:t>2.颜色：枫木；床架，浅灰；蚊帐杆同床架色。</w:t>
      </w:r>
    </w:p>
    <w:p w14:paraId="21D42F0C">
      <w:pPr>
        <w:pStyle w:val="6"/>
        <w:widowControl/>
        <w:spacing w:line="560" w:lineRule="exact"/>
        <w:ind w:firstLine="555"/>
        <w:rPr>
          <w:sz w:val="27"/>
          <w:szCs w:val="27"/>
        </w:rPr>
      </w:pPr>
      <w:r>
        <w:rPr>
          <w:rFonts w:hint="eastAsia" w:ascii="宋体" w:hAnsi="宋体" w:eastAsia="宋体" w:cs="宋体"/>
          <w:sz w:val="27"/>
          <w:szCs w:val="27"/>
        </w:rPr>
        <w:t>3.材质： 钢木结合/板材。</w:t>
      </w:r>
    </w:p>
    <w:p w14:paraId="641D9887">
      <w:pPr>
        <w:pStyle w:val="6"/>
        <w:widowControl/>
        <w:spacing w:line="560" w:lineRule="exact"/>
        <w:ind w:firstLine="555"/>
        <w:rPr>
          <w:sz w:val="27"/>
          <w:szCs w:val="27"/>
        </w:rPr>
      </w:pPr>
      <w:r>
        <w:rPr>
          <w:rFonts w:hint="eastAsia" w:ascii="宋体" w:hAnsi="宋体" w:eastAsia="宋体" w:cs="宋体"/>
          <w:sz w:val="27"/>
          <w:szCs w:val="27"/>
        </w:rPr>
        <w:t>4.板材：E1级三聚氰胺双饰面颗粒板，甲醛释放量≤1.0mg/L;</w:t>
      </w:r>
    </w:p>
    <w:p w14:paraId="5E716395">
      <w:pPr>
        <w:pStyle w:val="6"/>
        <w:widowControl/>
        <w:spacing w:line="560" w:lineRule="exact"/>
        <w:ind w:firstLine="555"/>
        <w:rPr>
          <w:sz w:val="27"/>
          <w:szCs w:val="27"/>
        </w:rPr>
      </w:pPr>
      <w:r>
        <w:rPr>
          <w:rFonts w:hint="eastAsia" w:ascii="宋体" w:hAnsi="宋体" w:eastAsia="宋体" w:cs="宋体"/>
          <w:sz w:val="27"/>
          <w:szCs w:val="27"/>
        </w:rPr>
        <w:t>5.柜及抽屉均安装盖板锁（明锁暗挂），抽屉锁舌不应影响抽屉拆卸；抽屉侧板为双饰面</w:t>
      </w:r>
      <w:r>
        <w:rPr>
          <w:rFonts w:ascii="Calibri" w:hAnsi="Calibri" w:eastAsia="宋体" w:cs="Calibri"/>
          <w:sz w:val="27"/>
          <w:szCs w:val="27"/>
        </w:rPr>
        <w:t>16mm</w:t>
      </w:r>
      <w:r>
        <w:rPr>
          <w:rFonts w:hint="eastAsia" w:ascii="宋体" w:hAnsi="宋体" w:eastAsia="宋体" w:cs="宋体"/>
          <w:sz w:val="27"/>
          <w:szCs w:val="27"/>
        </w:rPr>
        <w:t>厚</w:t>
      </w:r>
      <w:r>
        <w:rPr>
          <w:rFonts w:ascii="Calibri" w:hAnsi="Calibri" w:eastAsia="宋体" w:cs="Calibri"/>
          <w:sz w:val="27"/>
          <w:szCs w:val="27"/>
        </w:rPr>
        <w:t>E1</w:t>
      </w:r>
      <w:r>
        <w:rPr>
          <w:rFonts w:hint="eastAsia" w:ascii="宋体" w:hAnsi="宋体" w:eastAsia="宋体" w:cs="宋体"/>
          <w:sz w:val="27"/>
          <w:szCs w:val="27"/>
        </w:rPr>
        <w:t>级环保三聚氰胺板，抽屉底板采用五合板；抽屉滑轨采用国产优质跑道式导轨，结构简单，经久耐用。</w:t>
      </w:r>
    </w:p>
    <w:p w14:paraId="3F064497">
      <w:pPr>
        <w:pStyle w:val="6"/>
        <w:widowControl/>
        <w:spacing w:line="560" w:lineRule="exact"/>
        <w:ind w:firstLine="555"/>
        <w:rPr>
          <w:sz w:val="27"/>
          <w:szCs w:val="27"/>
        </w:rPr>
      </w:pPr>
      <w:r>
        <w:rPr>
          <w:rFonts w:hint="eastAsia" w:ascii="宋体" w:hAnsi="宋体" w:eastAsia="宋体" w:cs="宋体"/>
          <w:sz w:val="27"/>
          <w:szCs w:val="27"/>
        </w:rPr>
        <w:t>6.床板：12㎜厚优质杉木板，宽6-7cm通长板条，四面刨光。</w:t>
      </w:r>
    </w:p>
    <w:p w14:paraId="6E821930">
      <w:pPr>
        <w:pStyle w:val="6"/>
        <w:widowControl/>
        <w:spacing w:line="560" w:lineRule="exact"/>
        <w:ind w:firstLine="555"/>
        <w:rPr>
          <w:sz w:val="27"/>
          <w:szCs w:val="27"/>
        </w:rPr>
      </w:pPr>
      <w:r>
        <w:rPr>
          <w:rFonts w:hint="eastAsia" w:ascii="宋体" w:hAnsi="宋体" w:eastAsia="宋体" w:cs="宋体"/>
          <w:sz w:val="27"/>
          <w:szCs w:val="27"/>
        </w:rPr>
        <w:t>7.爬梯： 5步钢架颗粒板制踏板，踏板有效踩踏长度不低于450mm，宽250mm，踏板与钢架整体安装牢固。</w:t>
      </w:r>
    </w:p>
    <w:p w14:paraId="100D3975">
      <w:pPr>
        <w:pStyle w:val="6"/>
        <w:widowControl/>
        <w:spacing w:line="560" w:lineRule="exact"/>
        <w:ind w:firstLine="555"/>
        <w:rPr>
          <w:sz w:val="27"/>
          <w:szCs w:val="27"/>
        </w:rPr>
      </w:pPr>
      <w:r>
        <w:rPr>
          <w:rFonts w:hint="eastAsia" w:ascii="宋体" w:hAnsi="宋体" w:eastAsia="宋体" w:cs="宋体"/>
          <w:sz w:val="27"/>
          <w:szCs w:val="27"/>
        </w:rPr>
        <w:t>8.学习桌：桌面面板周边采用厚</w:t>
      </w:r>
      <w:r>
        <w:rPr>
          <w:rFonts w:ascii="Calibri" w:hAnsi="Calibri" w:eastAsia="宋体" w:cs="Calibri"/>
          <w:sz w:val="27"/>
          <w:szCs w:val="27"/>
        </w:rPr>
        <w:t>32mm E1</w:t>
      </w:r>
      <w:r>
        <w:rPr>
          <w:rFonts w:hint="eastAsia" w:ascii="宋体" w:hAnsi="宋体" w:eastAsia="宋体" w:cs="宋体"/>
          <w:sz w:val="27"/>
          <w:szCs w:val="27"/>
        </w:rPr>
        <w:t>级环保三聚氰胺饰面板，其他部分采用</w:t>
      </w:r>
      <w:r>
        <w:rPr>
          <w:rFonts w:ascii="Calibri" w:hAnsi="Calibri" w:eastAsia="宋体" w:cs="Calibri"/>
          <w:sz w:val="27"/>
          <w:szCs w:val="27"/>
        </w:rPr>
        <w:t>16mm</w:t>
      </w:r>
      <w:r>
        <w:rPr>
          <w:rFonts w:hint="eastAsia" w:ascii="宋体" w:hAnsi="宋体" w:eastAsia="宋体" w:cs="宋体"/>
          <w:sz w:val="27"/>
          <w:szCs w:val="27"/>
        </w:rPr>
        <w:t>厚</w:t>
      </w:r>
      <w:r>
        <w:rPr>
          <w:rFonts w:ascii="Calibri" w:hAnsi="Calibri" w:eastAsia="宋体" w:cs="Calibri"/>
          <w:sz w:val="27"/>
          <w:szCs w:val="27"/>
        </w:rPr>
        <w:t>E1</w:t>
      </w:r>
      <w:r>
        <w:rPr>
          <w:rFonts w:hint="eastAsia" w:ascii="宋体" w:hAnsi="宋体" w:eastAsia="宋体" w:cs="宋体"/>
          <w:sz w:val="27"/>
          <w:szCs w:val="27"/>
        </w:rPr>
        <w:t>级三聚氰胺饰面板。1.5mm 厚PVC全自动封边，粘接牢固。背板采用5mm厚双贴面饰面板，桌体下方侧板与背板两侧拐角处应采用</w:t>
      </w:r>
      <w:r>
        <w:rPr>
          <w:rFonts w:ascii="Calibri" w:hAnsi="Calibri" w:eastAsia="宋体" w:cs="Calibri"/>
          <w:sz w:val="27"/>
          <w:szCs w:val="27"/>
        </w:rPr>
        <w:t>90</w:t>
      </w:r>
      <w:r>
        <w:rPr>
          <w:rFonts w:hint="eastAsia" w:ascii="宋体" w:hAnsi="宋体" w:eastAsia="宋体" w:cs="宋体"/>
          <w:sz w:val="27"/>
          <w:szCs w:val="27"/>
          <w:vertAlign w:val="superscript"/>
        </w:rPr>
        <w:t>。</w:t>
      </w:r>
      <w:r>
        <w:rPr>
          <w:rFonts w:hint="eastAsia" w:ascii="宋体" w:hAnsi="宋体" w:eastAsia="宋体" w:cs="宋体"/>
          <w:sz w:val="27"/>
          <w:szCs w:val="27"/>
        </w:rPr>
        <w:t>角码固定。</w:t>
      </w:r>
    </w:p>
    <w:p w14:paraId="6661EA16">
      <w:pPr>
        <w:pStyle w:val="6"/>
        <w:widowControl/>
        <w:spacing w:line="560" w:lineRule="exact"/>
        <w:ind w:firstLine="555"/>
        <w:rPr>
          <w:sz w:val="27"/>
          <w:szCs w:val="27"/>
        </w:rPr>
      </w:pPr>
      <w:r>
        <w:rPr>
          <w:rFonts w:hint="eastAsia" w:ascii="宋体" w:hAnsi="宋体" w:eastAsia="宋体" w:cs="宋体"/>
          <w:sz w:val="27"/>
          <w:szCs w:val="27"/>
        </w:rPr>
        <w:t>9.衣柜：规格为1900*500*1800mm,衣柜主材采用0.6mm冷轧钢板制作、激光切割、全自动折弯，高温喷塑工艺而成。每个衣柜分为上下两层设计并配有挂衣杆，设置独立6门衣柜和开放式置物架。柜体下方设置脸盆架，尺寸为1900*500*400mm，起到整体防潮作用。</w:t>
      </w:r>
      <w:r>
        <w:rPr>
          <w:sz w:val="27"/>
          <w:szCs w:val="27"/>
        </w:rPr>
        <w:t xml:space="preserve"> </w:t>
      </w:r>
    </w:p>
    <w:p w14:paraId="555E2AC1">
      <w:pPr>
        <w:pStyle w:val="6"/>
        <w:widowControl/>
        <w:spacing w:line="560" w:lineRule="exact"/>
        <w:ind w:firstLine="420"/>
        <w:rPr>
          <w:sz w:val="27"/>
          <w:szCs w:val="27"/>
        </w:rPr>
      </w:pPr>
      <w:r>
        <w:rPr>
          <w:rFonts w:hint="eastAsia" w:ascii="宋体" w:hAnsi="宋体" w:eastAsia="宋体" w:cs="宋体"/>
          <w:sz w:val="27"/>
          <w:szCs w:val="27"/>
        </w:rPr>
        <w:t>10．学习凳：</w:t>
      </w:r>
    </w:p>
    <w:p w14:paraId="189B0303">
      <w:pPr>
        <w:pStyle w:val="6"/>
        <w:widowControl/>
        <w:spacing w:line="560" w:lineRule="exact"/>
        <w:ind w:firstLine="555"/>
        <w:rPr>
          <w:sz w:val="27"/>
          <w:szCs w:val="27"/>
        </w:rPr>
      </w:pPr>
      <w:r>
        <w:rPr>
          <w:rFonts w:hint="eastAsia" w:ascii="宋体" w:hAnsi="宋体" w:eastAsia="宋体" w:cs="宋体"/>
          <w:sz w:val="27"/>
          <w:szCs w:val="27"/>
        </w:rPr>
        <w:t>（1）凳面：同柜体颜色一致，采用15mm厚</w:t>
      </w:r>
      <w:r>
        <w:rPr>
          <w:rFonts w:ascii="Calibri" w:hAnsi="Calibri" w:eastAsia="宋体" w:cs="Calibri"/>
          <w:sz w:val="27"/>
          <w:szCs w:val="27"/>
        </w:rPr>
        <w:t>E1</w:t>
      </w:r>
      <w:r>
        <w:rPr>
          <w:rFonts w:hint="eastAsia" w:ascii="宋体" w:hAnsi="宋体" w:eastAsia="宋体" w:cs="宋体"/>
          <w:sz w:val="27"/>
          <w:szCs w:val="27"/>
        </w:rPr>
        <w:t>级多层板，材质尺寸：340mm*240mm。</w:t>
      </w:r>
    </w:p>
    <w:p w14:paraId="0DCF35DA">
      <w:pPr>
        <w:pStyle w:val="6"/>
        <w:widowControl/>
        <w:spacing w:line="560" w:lineRule="exact"/>
        <w:ind w:firstLine="555"/>
        <w:rPr>
          <w:sz w:val="27"/>
          <w:szCs w:val="27"/>
        </w:rPr>
      </w:pPr>
      <w:r>
        <w:rPr>
          <w:rFonts w:hint="eastAsia" w:ascii="宋体" w:hAnsi="宋体" w:eastAsia="宋体" w:cs="宋体"/>
          <w:sz w:val="27"/>
          <w:szCs w:val="27"/>
        </w:rPr>
        <w:t>（2）钢架：</w:t>
      </w:r>
    </w:p>
    <w:p w14:paraId="6151A2AB">
      <w:pPr>
        <w:pStyle w:val="6"/>
        <w:widowControl/>
        <w:spacing w:line="560" w:lineRule="exact"/>
        <w:ind w:firstLine="840"/>
        <w:rPr>
          <w:sz w:val="27"/>
          <w:szCs w:val="27"/>
        </w:rPr>
      </w:pPr>
      <w:r>
        <w:rPr>
          <w:rFonts w:hint="eastAsia" w:ascii="宋体" w:hAnsi="宋体" w:eastAsia="宋体" w:cs="宋体"/>
          <w:sz w:val="27"/>
          <w:szCs w:val="27"/>
        </w:rPr>
        <w:t>①四只主脚架为25mm*25mm*1.0mm方管；</w:t>
      </w:r>
    </w:p>
    <w:p w14:paraId="13DA55FC">
      <w:pPr>
        <w:pStyle w:val="6"/>
        <w:widowControl/>
        <w:spacing w:line="560" w:lineRule="exact"/>
        <w:ind w:firstLine="840"/>
        <w:rPr>
          <w:sz w:val="27"/>
          <w:szCs w:val="27"/>
        </w:rPr>
      </w:pPr>
      <w:r>
        <w:rPr>
          <w:rFonts w:hint="eastAsia" w:ascii="宋体" w:hAnsi="宋体" w:eastAsia="宋体" w:cs="宋体"/>
          <w:sz w:val="27"/>
          <w:szCs w:val="27"/>
        </w:rPr>
        <w:t>②脚架下端为20mm*20mm*1.0mm方管。</w:t>
      </w:r>
    </w:p>
    <w:p w14:paraId="6BDE3C9E">
      <w:pPr>
        <w:pStyle w:val="3"/>
        <w:widowControl/>
        <w:spacing w:line="560" w:lineRule="exact"/>
        <w:ind w:firstLine="135"/>
        <w:rPr>
          <w:rFonts w:cs="宋体"/>
          <w:sz w:val="27"/>
          <w:szCs w:val="27"/>
        </w:rPr>
      </w:pPr>
      <w:r>
        <w:rPr>
          <w:rFonts w:cs="宋体"/>
          <w:sz w:val="27"/>
          <w:szCs w:val="27"/>
        </w:rPr>
        <w:t>二、产品及原材料检测报告</w:t>
      </w:r>
    </w:p>
    <w:p w14:paraId="24000F7A">
      <w:pPr>
        <w:pStyle w:val="3"/>
        <w:widowControl/>
        <w:spacing w:line="560" w:lineRule="exact"/>
        <w:ind w:firstLine="135"/>
        <w:rPr>
          <w:rFonts w:cs="宋体"/>
          <w:sz w:val="27"/>
          <w:szCs w:val="27"/>
        </w:rPr>
      </w:pPr>
      <w:r>
        <w:rPr>
          <w:rFonts w:cs="宋体"/>
          <w:sz w:val="27"/>
          <w:szCs w:val="27"/>
        </w:rPr>
        <w:t>1.公寓床：提供省级及上检测机构出具依据GB/T35607-2017、GB8624-2012甲醛释放量、笨、甲苯、二甲苯、总挥发性有机化合物和燃烧性能等级（B1级）等数据检测合格的，带CMA和CNAS检测报告；</w:t>
      </w:r>
    </w:p>
    <w:p w14:paraId="0905BA1B">
      <w:pPr>
        <w:pStyle w:val="3"/>
        <w:widowControl/>
        <w:spacing w:line="560" w:lineRule="exact"/>
        <w:ind w:firstLine="135"/>
        <w:rPr>
          <w:rFonts w:cs="宋体"/>
          <w:sz w:val="27"/>
          <w:szCs w:val="27"/>
        </w:rPr>
      </w:pPr>
      <w:r>
        <w:rPr>
          <w:rFonts w:cs="宋体"/>
          <w:sz w:val="27"/>
          <w:szCs w:val="27"/>
        </w:rPr>
        <w:t>2．桌面板：提供</w:t>
      </w:r>
      <w:bookmarkStart w:id="0" w:name="_Hlk201151555"/>
      <w:r>
        <w:rPr>
          <w:rFonts w:cs="宋体"/>
          <w:sz w:val="27"/>
          <w:szCs w:val="27"/>
        </w:rPr>
        <w:t>省级及上检测机构出具</w:t>
      </w:r>
      <w:bookmarkEnd w:id="0"/>
      <w:r>
        <w:rPr>
          <w:rFonts w:cs="宋体"/>
          <w:sz w:val="27"/>
          <w:szCs w:val="27"/>
        </w:rPr>
        <w:t>依据GB18584-2001甲醛释放量小于0.5mg/L、可迁移元素含量等数据检测合格的，带CMA和CNAS检测报告；</w:t>
      </w:r>
    </w:p>
    <w:p w14:paraId="6DE89D8E">
      <w:pPr>
        <w:pStyle w:val="3"/>
        <w:widowControl/>
        <w:spacing w:line="560" w:lineRule="exact"/>
        <w:ind w:firstLine="135"/>
        <w:rPr>
          <w:rFonts w:cs="宋体"/>
          <w:sz w:val="27"/>
          <w:szCs w:val="27"/>
        </w:rPr>
      </w:pPr>
      <w:r>
        <w:rPr>
          <w:rFonts w:cs="宋体"/>
          <w:sz w:val="27"/>
          <w:szCs w:val="27"/>
        </w:rPr>
        <w:t>3.床立柱：提供省级及以上检测机构出具依据GB/T3325-2017金属喷塑涂层理化性能、硬度和附着力等数据检测合格的，带CMA和CNAS检测报告复印件；</w:t>
      </w:r>
    </w:p>
    <w:p w14:paraId="336278FF">
      <w:pPr>
        <w:pStyle w:val="3"/>
        <w:widowControl/>
        <w:spacing w:line="560" w:lineRule="exact"/>
        <w:ind w:firstLine="135"/>
        <w:rPr>
          <w:rFonts w:cs="宋体"/>
          <w:sz w:val="27"/>
          <w:szCs w:val="27"/>
        </w:rPr>
      </w:pPr>
      <w:r>
        <w:rPr>
          <w:rFonts w:cs="宋体"/>
          <w:sz w:val="27"/>
          <w:szCs w:val="27"/>
        </w:rPr>
        <w:t>4.</w:t>
      </w:r>
      <w:r>
        <w:rPr>
          <w:sz w:val="27"/>
          <w:szCs w:val="27"/>
        </w:rPr>
        <w:t>床档钢管：</w:t>
      </w:r>
      <w:r>
        <w:rPr>
          <w:rFonts w:cs="宋体"/>
          <w:sz w:val="27"/>
          <w:szCs w:val="27"/>
        </w:rPr>
        <w:t>提供省级及以上检测机构出具喷塑钢管依据GB/T1741-2020、QB/T3827-1999金属表面600H乙酸盐雾试验、金黄色葡萄球菌和大肠杆菌抑菌率不小于96%、耐霉菌性等级1级等数据检测合格的，带CMA和CNAS检测报告复印件；</w:t>
      </w:r>
    </w:p>
    <w:p w14:paraId="2247D544">
      <w:pPr>
        <w:pStyle w:val="3"/>
        <w:widowControl/>
        <w:spacing w:line="560" w:lineRule="exact"/>
        <w:ind w:firstLine="135"/>
        <w:rPr>
          <w:rFonts w:cs="宋体"/>
          <w:sz w:val="27"/>
          <w:szCs w:val="27"/>
        </w:rPr>
      </w:pPr>
      <w:r>
        <w:rPr>
          <w:rFonts w:cs="宋体"/>
          <w:sz w:val="27"/>
          <w:szCs w:val="27"/>
        </w:rPr>
        <w:t>5.</w:t>
      </w:r>
      <w:r>
        <w:t xml:space="preserve"> </w:t>
      </w:r>
      <w:r>
        <w:rPr>
          <w:rFonts w:cs="宋体"/>
          <w:sz w:val="27"/>
          <w:szCs w:val="27"/>
        </w:rPr>
        <w:t>床前护栏：提供省级及以上检测机构出具依据GB28481-2012领苯二甲酸酯、重金属等数据检测合格的，带CMA和CNAS检测报告复印件；</w:t>
      </w:r>
    </w:p>
    <w:p w14:paraId="35DB27C6">
      <w:pPr>
        <w:pStyle w:val="3"/>
        <w:widowControl/>
        <w:spacing w:line="560" w:lineRule="exact"/>
        <w:ind w:firstLine="135"/>
        <w:rPr>
          <w:rFonts w:cs="宋体" w:asciiTheme="minorEastAsia" w:hAnsiTheme="minorEastAsia" w:eastAsiaTheme="minorEastAsia"/>
          <w:sz w:val="27"/>
          <w:szCs w:val="27"/>
        </w:rPr>
      </w:pPr>
      <w:r>
        <w:rPr>
          <w:rFonts w:cs="宋体"/>
          <w:sz w:val="27"/>
          <w:szCs w:val="27"/>
        </w:rPr>
        <w:t>6.床板：提供省级及以上检测机构出具双面刨光环保实木板材抽样检测报告，报告依据GB/T18580-2017、GB/T17657-2013甲醛释放量等数</w:t>
      </w:r>
      <w:r>
        <w:rPr>
          <w:rFonts w:cs="宋体" w:asciiTheme="minorEastAsia" w:hAnsiTheme="minorEastAsia" w:eastAsiaTheme="minorEastAsia"/>
          <w:sz w:val="27"/>
          <w:szCs w:val="27"/>
        </w:rPr>
        <w:t>据检测≤0.050mg/m³，带CMA检测报告复印件；</w:t>
      </w:r>
    </w:p>
    <w:p w14:paraId="57AB68DF">
      <w:pPr>
        <w:rPr>
          <w:rFonts w:hint="eastAsia" w:asciiTheme="minorEastAsia" w:hAnsiTheme="minorEastAsia"/>
          <w:sz w:val="27"/>
          <w:szCs w:val="27"/>
        </w:rPr>
      </w:pPr>
      <w:r>
        <w:rPr>
          <w:rFonts w:hint="eastAsia" w:asciiTheme="minorEastAsia" w:hAnsiTheme="minorEastAsia"/>
          <w:sz w:val="27"/>
          <w:szCs w:val="27"/>
        </w:rPr>
        <w:t>7.衣柜钢板：提供省级及以上检测机构出具依据GB/T 3325-2017《金属家具通用技术条件》、QB/T 3832-1999《轻工产品金属镀层腐蚀试验结果的评价》、QB/T 3827-1999《轻工产品金属镀层和化学处理层的耐腐蚀试验方法乙酸盐雾试验(ASS)法》乙酸盐雾试验、外观性能要求数据检测合格的，带CMA和CNAS检测报告复印件。</w:t>
      </w:r>
    </w:p>
    <w:p w14:paraId="1E939086">
      <w:pPr>
        <w:pStyle w:val="6"/>
        <w:widowControl/>
        <w:spacing w:line="560" w:lineRule="exact"/>
        <w:ind w:firstLine="840"/>
        <w:rPr>
          <w:rFonts w:hint="eastAsia" w:ascii="宋体" w:hAnsi="宋体" w:eastAsia="宋体" w:cs="宋体"/>
          <w:sz w:val="27"/>
          <w:szCs w:val="27"/>
        </w:rPr>
      </w:pPr>
    </w:p>
    <w:p w14:paraId="09A34096">
      <w:pPr>
        <w:pStyle w:val="3"/>
        <w:widowControl/>
        <w:spacing w:line="560" w:lineRule="exact"/>
        <w:ind w:firstLine="135"/>
        <w:rPr>
          <w:rFonts w:hint="default"/>
          <w:sz w:val="27"/>
          <w:szCs w:val="27"/>
        </w:rPr>
      </w:pPr>
      <w:r>
        <w:rPr>
          <w:rFonts w:cs="宋体"/>
          <w:sz w:val="27"/>
          <w:szCs w:val="27"/>
        </w:rPr>
        <w:t>二、样品递交</w:t>
      </w:r>
    </w:p>
    <w:p w14:paraId="23BFE25E">
      <w:pPr>
        <w:pStyle w:val="6"/>
        <w:widowControl/>
        <w:spacing w:line="560" w:lineRule="exact"/>
        <w:ind w:firstLine="555"/>
        <w:rPr>
          <w:sz w:val="27"/>
          <w:szCs w:val="27"/>
        </w:rPr>
      </w:pPr>
      <w:r>
        <w:rPr>
          <w:rFonts w:hint="eastAsia" w:ascii="宋体" w:hAnsi="宋体" w:eastAsia="宋体" w:cs="宋体"/>
          <w:sz w:val="27"/>
          <w:szCs w:val="27"/>
        </w:rPr>
        <w:t>1.样品材料清单：《配件技术参数》内所列配件。</w:t>
      </w:r>
    </w:p>
    <w:p w14:paraId="465EE268">
      <w:pPr>
        <w:pStyle w:val="6"/>
        <w:widowControl/>
        <w:spacing w:line="560" w:lineRule="exact"/>
        <w:ind w:firstLine="555"/>
        <w:rPr>
          <w:sz w:val="27"/>
          <w:szCs w:val="27"/>
        </w:rPr>
      </w:pPr>
      <w:r>
        <w:rPr>
          <w:rFonts w:hint="eastAsia" w:ascii="宋体" w:hAnsi="宋体" w:eastAsia="宋体" w:cs="宋体"/>
          <w:sz w:val="27"/>
          <w:szCs w:val="27"/>
        </w:rPr>
        <w:t>2.样品递交时间：与投标文件同时送达。</w:t>
      </w:r>
    </w:p>
    <w:p w14:paraId="5705F6CE">
      <w:pPr>
        <w:pStyle w:val="6"/>
        <w:widowControl/>
        <w:spacing w:line="560" w:lineRule="exact"/>
        <w:ind w:firstLine="555"/>
        <w:rPr>
          <w:sz w:val="27"/>
          <w:szCs w:val="27"/>
        </w:rPr>
      </w:pPr>
      <w:r>
        <w:rPr>
          <w:rFonts w:hint="eastAsia" w:ascii="宋体" w:hAnsi="宋体" w:eastAsia="宋体" w:cs="宋体"/>
          <w:sz w:val="27"/>
          <w:szCs w:val="27"/>
        </w:rPr>
        <w:t>3.投标人提交样品全封闭包装，外部标注投标人，投标产品材质信息，内容在包装内注明。</w:t>
      </w:r>
    </w:p>
    <w:p w14:paraId="4ED73E26">
      <w:pPr>
        <w:pStyle w:val="6"/>
        <w:widowControl/>
        <w:spacing w:line="560" w:lineRule="exact"/>
        <w:ind w:firstLine="555"/>
        <w:rPr>
          <w:sz w:val="27"/>
          <w:szCs w:val="27"/>
        </w:rPr>
      </w:pPr>
      <w:r>
        <w:rPr>
          <w:rFonts w:hint="eastAsia" w:ascii="宋体" w:hAnsi="宋体" w:eastAsia="宋体" w:cs="宋体"/>
          <w:sz w:val="27"/>
          <w:szCs w:val="27"/>
        </w:rPr>
        <w:t>评审结束后，由采购人对排名第一、第二的中标候选人的样品进行封样存放，同时第一、第二的中标候选人需在接到通知后一周内提供样品家具作为履约验收的参考，双方共同对样品家具进行破拆性检测。投标人的样品小件概不退还；未中标单位的样品家具一周内由厂家运回（因破拆性检测造成的恢复费用及运费由厂家负责）。</w:t>
      </w:r>
    </w:p>
    <w:p w14:paraId="5C223FCD">
      <w:pPr>
        <w:pStyle w:val="2"/>
        <w:widowControl/>
        <w:spacing w:line="560" w:lineRule="exact"/>
        <w:jc w:val="center"/>
        <w:rPr>
          <w:rFonts w:cs="宋体"/>
          <w:b/>
          <w:bCs/>
          <w:sz w:val="27"/>
          <w:szCs w:val="27"/>
        </w:rPr>
      </w:pPr>
    </w:p>
    <w:p w14:paraId="76101DD4">
      <w:pPr>
        <w:pStyle w:val="2"/>
        <w:widowControl/>
        <w:spacing w:line="560" w:lineRule="exact"/>
        <w:jc w:val="center"/>
        <w:rPr>
          <w:rFonts w:cs="宋体"/>
          <w:b/>
          <w:bCs/>
          <w:sz w:val="27"/>
          <w:szCs w:val="27"/>
        </w:rPr>
      </w:pPr>
    </w:p>
    <w:p w14:paraId="02C27EF7">
      <w:pPr>
        <w:pStyle w:val="2"/>
        <w:widowControl/>
        <w:spacing w:line="560" w:lineRule="exact"/>
        <w:jc w:val="center"/>
        <w:rPr>
          <w:rFonts w:cs="宋体"/>
          <w:b/>
          <w:bCs/>
          <w:sz w:val="27"/>
          <w:szCs w:val="27"/>
        </w:rPr>
      </w:pPr>
    </w:p>
    <w:p w14:paraId="5245E4DA">
      <w:pPr>
        <w:pStyle w:val="2"/>
        <w:widowControl/>
        <w:spacing w:line="560" w:lineRule="exact"/>
        <w:jc w:val="center"/>
        <w:rPr>
          <w:rFonts w:cs="宋体"/>
          <w:b/>
          <w:bCs/>
          <w:sz w:val="27"/>
          <w:szCs w:val="27"/>
        </w:rPr>
      </w:pPr>
    </w:p>
    <w:p w14:paraId="43E0EAA5">
      <w:pPr>
        <w:pStyle w:val="2"/>
        <w:widowControl/>
        <w:spacing w:line="560" w:lineRule="exact"/>
        <w:jc w:val="center"/>
        <w:rPr>
          <w:rFonts w:cs="宋体"/>
          <w:b/>
          <w:bCs/>
          <w:sz w:val="27"/>
          <w:szCs w:val="27"/>
        </w:rPr>
      </w:pPr>
    </w:p>
    <w:p w14:paraId="50DA4F28">
      <w:pPr>
        <w:pStyle w:val="2"/>
        <w:widowControl/>
        <w:spacing w:line="560" w:lineRule="exact"/>
        <w:jc w:val="center"/>
        <w:rPr>
          <w:rFonts w:cs="宋体"/>
          <w:b/>
          <w:bCs/>
          <w:sz w:val="27"/>
          <w:szCs w:val="27"/>
        </w:rPr>
      </w:pPr>
    </w:p>
    <w:p w14:paraId="045F5486">
      <w:pPr>
        <w:pStyle w:val="2"/>
        <w:widowControl/>
        <w:spacing w:line="560" w:lineRule="exact"/>
        <w:jc w:val="center"/>
        <w:rPr>
          <w:rFonts w:cs="宋体"/>
          <w:b/>
          <w:bCs/>
          <w:sz w:val="27"/>
          <w:szCs w:val="27"/>
        </w:rPr>
      </w:pPr>
    </w:p>
    <w:p w14:paraId="5AD05BD5">
      <w:pPr>
        <w:pStyle w:val="2"/>
        <w:widowControl/>
        <w:spacing w:line="560" w:lineRule="exact"/>
        <w:jc w:val="center"/>
        <w:rPr>
          <w:rFonts w:cs="宋体"/>
          <w:b/>
          <w:bCs/>
          <w:sz w:val="27"/>
          <w:szCs w:val="27"/>
        </w:rPr>
      </w:pPr>
    </w:p>
    <w:p w14:paraId="6D9A30AF">
      <w:pPr>
        <w:pStyle w:val="2"/>
        <w:widowControl/>
        <w:spacing w:line="560" w:lineRule="exact"/>
        <w:jc w:val="center"/>
        <w:rPr>
          <w:rFonts w:cs="宋体"/>
          <w:b/>
          <w:bCs/>
          <w:sz w:val="27"/>
          <w:szCs w:val="27"/>
        </w:rPr>
      </w:pPr>
    </w:p>
    <w:p w14:paraId="1F1A7D22">
      <w:pPr>
        <w:pStyle w:val="2"/>
        <w:widowControl/>
        <w:spacing w:line="560" w:lineRule="exact"/>
        <w:jc w:val="center"/>
        <w:rPr>
          <w:rFonts w:cs="宋体"/>
          <w:b/>
          <w:bCs/>
          <w:sz w:val="27"/>
          <w:szCs w:val="27"/>
        </w:rPr>
      </w:pPr>
    </w:p>
    <w:p w14:paraId="4361FBFC">
      <w:pPr>
        <w:pStyle w:val="2"/>
        <w:widowControl/>
        <w:spacing w:line="560" w:lineRule="exact"/>
        <w:jc w:val="center"/>
        <w:rPr>
          <w:rFonts w:cs="宋体"/>
          <w:b/>
          <w:bCs/>
          <w:sz w:val="27"/>
          <w:szCs w:val="27"/>
        </w:rPr>
      </w:pPr>
    </w:p>
    <w:p w14:paraId="1F269B4F">
      <w:pPr>
        <w:pStyle w:val="2"/>
        <w:widowControl/>
        <w:spacing w:line="560" w:lineRule="exact"/>
        <w:jc w:val="center"/>
        <w:rPr>
          <w:rFonts w:cs="宋体"/>
          <w:b/>
          <w:bCs/>
          <w:sz w:val="27"/>
          <w:szCs w:val="27"/>
        </w:rPr>
      </w:pPr>
    </w:p>
    <w:p w14:paraId="3A9ECE44">
      <w:pPr>
        <w:pStyle w:val="2"/>
        <w:widowControl/>
        <w:spacing w:line="560" w:lineRule="exact"/>
        <w:jc w:val="center"/>
        <w:rPr>
          <w:rFonts w:cs="宋体"/>
          <w:b/>
          <w:bCs/>
          <w:sz w:val="27"/>
          <w:szCs w:val="27"/>
        </w:rPr>
      </w:pPr>
    </w:p>
    <w:p w14:paraId="639277EF">
      <w:pPr>
        <w:pStyle w:val="2"/>
        <w:widowControl/>
        <w:spacing w:line="560" w:lineRule="exact"/>
        <w:jc w:val="center"/>
        <w:rPr>
          <w:rFonts w:cs="宋体"/>
          <w:b/>
          <w:bCs/>
          <w:sz w:val="27"/>
          <w:szCs w:val="27"/>
        </w:rPr>
      </w:pPr>
    </w:p>
    <w:p w14:paraId="5F914528">
      <w:pPr>
        <w:pStyle w:val="2"/>
        <w:widowControl/>
        <w:spacing w:line="560" w:lineRule="exact"/>
        <w:jc w:val="center"/>
        <w:rPr>
          <w:rFonts w:cs="宋体"/>
          <w:b/>
          <w:bCs/>
          <w:sz w:val="27"/>
          <w:szCs w:val="27"/>
        </w:rPr>
      </w:pPr>
    </w:p>
    <w:p w14:paraId="445B1180">
      <w:pPr>
        <w:pStyle w:val="2"/>
        <w:widowControl/>
        <w:spacing w:line="560" w:lineRule="exact"/>
        <w:jc w:val="center"/>
        <w:rPr>
          <w:rFonts w:hint="default"/>
          <w:b/>
          <w:bCs/>
          <w:sz w:val="27"/>
          <w:szCs w:val="27"/>
        </w:rPr>
      </w:pPr>
      <w:r>
        <w:rPr>
          <w:rFonts w:cs="宋体"/>
          <w:b/>
          <w:bCs/>
          <w:sz w:val="27"/>
          <w:szCs w:val="27"/>
        </w:rPr>
        <w:t>第二篇项目商务要求</w:t>
      </w:r>
    </w:p>
    <w:p w14:paraId="03B0A7BB">
      <w:pPr>
        <w:pStyle w:val="3"/>
        <w:widowControl/>
        <w:spacing w:line="560" w:lineRule="exact"/>
        <w:ind w:firstLine="555"/>
        <w:rPr>
          <w:rFonts w:hint="default"/>
          <w:sz w:val="27"/>
          <w:szCs w:val="27"/>
        </w:rPr>
      </w:pPr>
      <w:r>
        <w:rPr>
          <w:rFonts w:cs="宋体"/>
          <w:sz w:val="27"/>
          <w:szCs w:val="27"/>
        </w:rPr>
        <w:t>一、交货期、交货地点及验收方式。</w:t>
      </w:r>
    </w:p>
    <w:p w14:paraId="7D2B1A92">
      <w:pPr>
        <w:pStyle w:val="6"/>
        <w:widowControl/>
        <w:spacing w:line="560" w:lineRule="exact"/>
        <w:ind w:firstLine="555"/>
        <w:rPr>
          <w:sz w:val="27"/>
          <w:szCs w:val="27"/>
        </w:rPr>
      </w:pPr>
      <w:r>
        <w:rPr>
          <w:rFonts w:hint="eastAsia" w:ascii="宋体" w:hAnsi="宋体" w:eastAsia="宋体" w:cs="宋体"/>
          <w:sz w:val="27"/>
          <w:szCs w:val="27"/>
        </w:rPr>
        <w:t>（一）交货期：202</w:t>
      </w:r>
      <w:r>
        <w:rPr>
          <w:rFonts w:hint="eastAsia" w:ascii="宋体" w:hAnsi="宋体" w:eastAsia="宋体" w:cs="宋体"/>
          <w:sz w:val="27"/>
          <w:szCs w:val="27"/>
          <w:lang w:val="en-US" w:eastAsia="zh-CN"/>
        </w:rPr>
        <w:t>5</w:t>
      </w:r>
      <w:r>
        <w:rPr>
          <w:rFonts w:hint="eastAsia" w:ascii="宋体" w:hAnsi="宋体" w:eastAsia="宋体" w:cs="宋体"/>
          <w:sz w:val="27"/>
          <w:szCs w:val="27"/>
        </w:rPr>
        <w:t>年</w:t>
      </w:r>
      <w:r>
        <w:rPr>
          <w:rFonts w:hint="eastAsia" w:ascii="宋体" w:hAnsi="宋体" w:eastAsia="宋体" w:cs="宋体"/>
          <w:sz w:val="27"/>
          <w:szCs w:val="27"/>
          <w:lang w:val="en-US" w:eastAsia="zh-CN"/>
        </w:rPr>
        <w:t>8</w:t>
      </w:r>
      <w:r>
        <w:rPr>
          <w:rFonts w:hint="eastAsia" w:ascii="宋体" w:hAnsi="宋体" w:eastAsia="宋体" w:cs="宋体"/>
          <w:sz w:val="27"/>
          <w:szCs w:val="27"/>
        </w:rPr>
        <w:t>月</w:t>
      </w:r>
      <w:r>
        <w:rPr>
          <w:rFonts w:hint="eastAsia" w:ascii="宋体" w:hAnsi="宋体" w:eastAsia="宋体" w:cs="宋体"/>
          <w:sz w:val="27"/>
          <w:szCs w:val="27"/>
          <w:lang w:val="en-US" w:eastAsia="zh-CN"/>
        </w:rPr>
        <w:t>25</w:t>
      </w:r>
      <w:r>
        <w:rPr>
          <w:rFonts w:hint="eastAsia" w:ascii="宋体" w:hAnsi="宋体" w:eastAsia="宋体" w:cs="宋体"/>
          <w:sz w:val="27"/>
          <w:szCs w:val="27"/>
        </w:rPr>
        <w:t>日前</w:t>
      </w:r>
      <w:r>
        <w:rPr>
          <w:rFonts w:hint="eastAsia" w:ascii="宋体" w:hAnsi="宋体" w:eastAsia="宋体" w:cs="宋体"/>
          <w:sz w:val="27"/>
          <w:szCs w:val="27"/>
          <w:lang w:val="en-US" w:eastAsia="zh-CN"/>
        </w:rPr>
        <w:t>完成家具安装调试工作</w:t>
      </w:r>
      <w:r>
        <w:rPr>
          <w:rFonts w:hint="eastAsia" w:ascii="宋体" w:hAnsi="宋体" w:eastAsia="宋体" w:cs="宋体"/>
          <w:sz w:val="27"/>
          <w:szCs w:val="27"/>
        </w:rPr>
        <w:t>。</w:t>
      </w:r>
    </w:p>
    <w:p w14:paraId="691CF17F">
      <w:pPr>
        <w:pStyle w:val="6"/>
        <w:widowControl/>
        <w:spacing w:line="560" w:lineRule="exact"/>
        <w:ind w:firstLine="555"/>
        <w:rPr>
          <w:sz w:val="27"/>
          <w:szCs w:val="27"/>
        </w:rPr>
      </w:pPr>
      <w:r>
        <w:rPr>
          <w:rFonts w:hint="eastAsia" w:ascii="宋体" w:hAnsi="宋体" w:eastAsia="宋体" w:cs="宋体"/>
          <w:sz w:val="27"/>
          <w:szCs w:val="27"/>
        </w:rPr>
        <w:t>（二）交货地点：合肥科技职业学院校内指定地点。</w:t>
      </w:r>
    </w:p>
    <w:p w14:paraId="2463092F">
      <w:pPr>
        <w:pStyle w:val="6"/>
        <w:widowControl/>
        <w:spacing w:line="560" w:lineRule="exact"/>
        <w:ind w:firstLine="555"/>
        <w:rPr>
          <w:sz w:val="27"/>
          <w:szCs w:val="27"/>
        </w:rPr>
      </w:pPr>
      <w:r>
        <w:rPr>
          <w:rFonts w:hint="eastAsia" w:ascii="宋体" w:hAnsi="宋体" w:eastAsia="宋体" w:cs="宋体"/>
          <w:sz w:val="27"/>
          <w:szCs w:val="27"/>
        </w:rPr>
        <w:t>（三）验收方式及要求：</w:t>
      </w:r>
    </w:p>
    <w:p w14:paraId="257EBF14">
      <w:pPr>
        <w:pStyle w:val="6"/>
        <w:widowControl/>
        <w:spacing w:line="560" w:lineRule="exact"/>
        <w:ind w:firstLine="555"/>
        <w:rPr>
          <w:sz w:val="27"/>
          <w:szCs w:val="27"/>
        </w:rPr>
      </w:pPr>
      <w:r>
        <w:rPr>
          <w:rFonts w:hint="eastAsia" w:ascii="宋体" w:hAnsi="宋体" w:eastAsia="宋体" w:cs="宋体"/>
          <w:sz w:val="27"/>
          <w:szCs w:val="27"/>
        </w:rPr>
        <w:t xml:space="preserve">1.货物到达现场后，中标人应与使用单位人员共同检查外观并进行随机抽样破拆性检测。检测完毕后，破拆产品由中标单位负责免费更换。 </w:t>
      </w:r>
    </w:p>
    <w:p w14:paraId="419B6254">
      <w:pPr>
        <w:pStyle w:val="6"/>
        <w:widowControl/>
        <w:spacing w:line="560" w:lineRule="exact"/>
        <w:ind w:firstLine="555"/>
        <w:rPr>
          <w:sz w:val="27"/>
          <w:szCs w:val="27"/>
        </w:rPr>
      </w:pPr>
      <w:r>
        <w:rPr>
          <w:rFonts w:hint="eastAsia" w:ascii="宋体" w:hAnsi="宋体" w:eastAsia="宋体" w:cs="宋体"/>
          <w:sz w:val="27"/>
          <w:szCs w:val="27"/>
        </w:rPr>
        <w:t>2.中标人应保证货物到达招标采购人所在地完好无损，如有缺漏、损坏，由供应商负责调换、补齐或赔偿。</w:t>
      </w:r>
    </w:p>
    <w:p w14:paraId="1D36FEE9">
      <w:pPr>
        <w:pStyle w:val="6"/>
        <w:widowControl/>
        <w:spacing w:line="560" w:lineRule="exact"/>
        <w:ind w:firstLine="555"/>
        <w:rPr>
          <w:sz w:val="27"/>
          <w:szCs w:val="27"/>
        </w:rPr>
      </w:pPr>
      <w:r>
        <w:rPr>
          <w:rFonts w:hint="eastAsia" w:ascii="宋体" w:hAnsi="宋体" w:eastAsia="宋体" w:cs="宋体"/>
          <w:sz w:val="27"/>
          <w:szCs w:val="27"/>
        </w:rPr>
        <w:t>3.中标人应及时派遣专业技术人员进行现场安装调试。验收合格条件如下：</w:t>
      </w:r>
    </w:p>
    <w:p w14:paraId="3E12C2FB">
      <w:pPr>
        <w:pStyle w:val="6"/>
        <w:widowControl/>
        <w:spacing w:line="560" w:lineRule="exact"/>
        <w:ind w:firstLine="555"/>
        <w:rPr>
          <w:sz w:val="27"/>
          <w:szCs w:val="27"/>
        </w:rPr>
      </w:pPr>
      <w:r>
        <w:rPr>
          <w:rFonts w:hint="eastAsia" w:ascii="微软雅黑" w:hAnsi="微软雅黑" w:eastAsia="微软雅黑" w:cs="微软雅黑"/>
          <w:sz w:val="27"/>
          <w:szCs w:val="27"/>
        </w:rPr>
        <w:t>①</w:t>
      </w:r>
      <w:r>
        <w:rPr>
          <w:rFonts w:hint="eastAsia" w:ascii="宋体" w:hAnsi="宋体" w:eastAsia="宋体" w:cs="宋体"/>
          <w:sz w:val="27"/>
          <w:szCs w:val="27"/>
        </w:rPr>
        <w:t>货物技术参数与采购合同、样品家具一致，性能指标达到规定的标准。</w:t>
      </w:r>
    </w:p>
    <w:p w14:paraId="6311C4AC">
      <w:pPr>
        <w:pStyle w:val="6"/>
        <w:widowControl/>
        <w:spacing w:line="560" w:lineRule="exact"/>
        <w:ind w:firstLine="555"/>
        <w:rPr>
          <w:sz w:val="27"/>
          <w:szCs w:val="27"/>
        </w:rPr>
      </w:pPr>
      <w:r>
        <w:rPr>
          <w:rFonts w:hint="eastAsia" w:ascii="微软雅黑" w:hAnsi="微软雅黑" w:eastAsia="微软雅黑" w:cs="微软雅黑"/>
          <w:sz w:val="27"/>
          <w:szCs w:val="27"/>
        </w:rPr>
        <w:t>②</w:t>
      </w:r>
      <w:r>
        <w:rPr>
          <w:rFonts w:hint="eastAsia" w:ascii="宋体" w:hAnsi="宋体" w:eastAsia="宋体" w:cs="宋体"/>
          <w:sz w:val="27"/>
          <w:szCs w:val="27"/>
        </w:rPr>
        <w:t>在规定时间内完成交货并验收，并经采购人确认。</w:t>
      </w:r>
    </w:p>
    <w:p w14:paraId="39CB8C7E">
      <w:pPr>
        <w:pStyle w:val="6"/>
        <w:widowControl/>
        <w:spacing w:line="560" w:lineRule="exact"/>
        <w:ind w:firstLine="555"/>
        <w:rPr>
          <w:sz w:val="27"/>
          <w:szCs w:val="27"/>
        </w:rPr>
      </w:pPr>
      <w:r>
        <w:rPr>
          <w:rFonts w:hint="eastAsia" w:ascii="宋体" w:hAnsi="宋体" w:eastAsia="宋体" w:cs="宋体"/>
          <w:sz w:val="27"/>
          <w:szCs w:val="27"/>
        </w:rPr>
        <w:t>4.产品在安装调试结束、符合要求后，才能最终验收。</w:t>
      </w:r>
    </w:p>
    <w:p w14:paraId="5560028B">
      <w:pPr>
        <w:pStyle w:val="6"/>
        <w:widowControl/>
        <w:spacing w:line="560" w:lineRule="exact"/>
        <w:ind w:firstLine="555"/>
        <w:rPr>
          <w:sz w:val="27"/>
          <w:szCs w:val="27"/>
        </w:rPr>
      </w:pPr>
      <w:r>
        <w:rPr>
          <w:rFonts w:hint="eastAsia" w:ascii="宋体" w:hAnsi="宋体" w:eastAsia="宋体" w:cs="宋体"/>
          <w:sz w:val="27"/>
          <w:szCs w:val="27"/>
        </w:rPr>
        <w:t>5.供应商提供的货物未达到招标文件规定要求，且对采购人造成损失的，由供应商承担一切责任，并赔偿所造成的损失。</w:t>
      </w:r>
    </w:p>
    <w:p w14:paraId="2E49BFE7">
      <w:pPr>
        <w:pStyle w:val="6"/>
        <w:widowControl/>
        <w:spacing w:line="560" w:lineRule="exact"/>
        <w:ind w:firstLine="555"/>
        <w:rPr>
          <w:sz w:val="27"/>
          <w:szCs w:val="27"/>
        </w:rPr>
      </w:pPr>
      <w:r>
        <w:rPr>
          <w:rFonts w:hint="eastAsia" w:ascii="宋体" w:hAnsi="宋体" w:eastAsia="宋体" w:cs="宋体"/>
          <w:sz w:val="27"/>
          <w:szCs w:val="27"/>
        </w:rPr>
        <w:t>6.采购人需要中标单位对中标人交付的产品（包括质量、技术参数等）进行确认的，制中标单位应予以配合，并出具书面意见。</w:t>
      </w:r>
    </w:p>
    <w:p w14:paraId="5F13F5FC">
      <w:pPr>
        <w:pStyle w:val="3"/>
        <w:widowControl/>
        <w:spacing w:line="560" w:lineRule="exact"/>
        <w:ind w:firstLine="555"/>
        <w:rPr>
          <w:rFonts w:hint="default"/>
          <w:sz w:val="27"/>
          <w:szCs w:val="27"/>
        </w:rPr>
      </w:pPr>
      <w:r>
        <w:rPr>
          <w:rFonts w:cs="宋体"/>
          <w:sz w:val="27"/>
          <w:szCs w:val="27"/>
        </w:rPr>
        <w:t>二、质量保证及售后服务</w:t>
      </w:r>
    </w:p>
    <w:p w14:paraId="12AF0667">
      <w:pPr>
        <w:pStyle w:val="6"/>
        <w:widowControl/>
        <w:spacing w:line="560" w:lineRule="exact"/>
        <w:ind w:firstLine="555"/>
        <w:rPr>
          <w:sz w:val="27"/>
          <w:szCs w:val="27"/>
        </w:rPr>
      </w:pPr>
      <w:r>
        <w:rPr>
          <w:rFonts w:hint="eastAsia" w:ascii="宋体" w:hAnsi="宋体" w:eastAsia="宋体" w:cs="宋体"/>
          <w:sz w:val="27"/>
          <w:szCs w:val="27"/>
        </w:rPr>
        <w:t>（一）产品质量保证期</w:t>
      </w:r>
    </w:p>
    <w:p w14:paraId="1ECD0101">
      <w:pPr>
        <w:pStyle w:val="6"/>
        <w:widowControl/>
        <w:spacing w:line="560" w:lineRule="exact"/>
        <w:ind w:firstLine="555"/>
        <w:rPr>
          <w:sz w:val="27"/>
          <w:szCs w:val="27"/>
        </w:rPr>
      </w:pPr>
      <w:r>
        <w:rPr>
          <w:rFonts w:hint="eastAsia" w:ascii="宋体" w:hAnsi="宋体" w:eastAsia="宋体" w:cs="宋体"/>
          <w:sz w:val="27"/>
          <w:szCs w:val="27"/>
        </w:rPr>
        <w:t>1.投标产品质量保证期不低于</w:t>
      </w:r>
      <w:r>
        <w:rPr>
          <w:rFonts w:hint="eastAsia" w:ascii="宋体" w:hAnsi="宋体" w:eastAsia="宋体" w:cs="宋体"/>
          <w:sz w:val="27"/>
          <w:szCs w:val="27"/>
          <w:lang w:val="en-US" w:eastAsia="zh-CN"/>
        </w:rPr>
        <w:t>10</w:t>
      </w:r>
      <w:r>
        <w:rPr>
          <w:rFonts w:hint="eastAsia" w:ascii="宋体" w:hAnsi="宋体" w:eastAsia="宋体" w:cs="宋体"/>
          <w:sz w:val="27"/>
          <w:szCs w:val="27"/>
        </w:rPr>
        <w:t>年。</w:t>
      </w:r>
    </w:p>
    <w:p w14:paraId="28E79884">
      <w:pPr>
        <w:pStyle w:val="6"/>
        <w:widowControl/>
        <w:spacing w:line="560" w:lineRule="exact"/>
        <w:ind w:firstLine="555"/>
        <w:rPr>
          <w:sz w:val="27"/>
          <w:szCs w:val="27"/>
        </w:rPr>
      </w:pPr>
      <w:r>
        <w:rPr>
          <w:rFonts w:hint="eastAsia" w:ascii="宋体" w:hAnsi="宋体" w:eastAsia="宋体" w:cs="宋体"/>
          <w:sz w:val="27"/>
          <w:szCs w:val="27"/>
        </w:rPr>
        <w:t>2.投标人的质量保证期承诺若优于国家“三包”规定的，按投标人实际承诺执行。</w:t>
      </w:r>
    </w:p>
    <w:p w14:paraId="4975AA04">
      <w:pPr>
        <w:pStyle w:val="6"/>
        <w:widowControl/>
        <w:spacing w:line="560" w:lineRule="exact"/>
        <w:ind w:firstLine="555"/>
        <w:rPr>
          <w:sz w:val="27"/>
          <w:szCs w:val="27"/>
        </w:rPr>
      </w:pPr>
      <w:r>
        <w:rPr>
          <w:rFonts w:hint="eastAsia" w:ascii="宋体" w:hAnsi="宋体" w:eastAsia="宋体" w:cs="宋体"/>
          <w:sz w:val="27"/>
          <w:szCs w:val="27"/>
        </w:rPr>
        <w:t>（二）售后服务内容</w:t>
      </w:r>
    </w:p>
    <w:p w14:paraId="1BC8CCAE">
      <w:pPr>
        <w:pStyle w:val="6"/>
        <w:widowControl/>
        <w:spacing w:line="560" w:lineRule="exact"/>
        <w:ind w:firstLine="555"/>
        <w:rPr>
          <w:sz w:val="27"/>
          <w:szCs w:val="27"/>
        </w:rPr>
      </w:pPr>
      <w:r>
        <w:rPr>
          <w:rFonts w:hint="eastAsia" w:ascii="宋体" w:hAnsi="宋体" w:eastAsia="宋体" w:cs="宋体"/>
          <w:sz w:val="27"/>
          <w:szCs w:val="27"/>
        </w:rPr>
        <w:t>1.质保期内中标单位应提供完善周到的技术支持和售后服务，及时响应采购方的报修，单次维修时间不超过24小时。负责更换有瑕疵的货物，部件或提供相应的质量保证期内的服务。具体条款按乙方投标文件《售后服务承诺》执行。</w:t>
      </w:r>
    </w:p>
    <w:p w14:paraId="1614A04F">
      <w:pPr>
        <w:pStyle w:val="6"/>
        <w:widowControl/>
        <w:spacing w:line="560" w:lineRule="exact"/>
        <w:ind w:firstLine="555"/>
        <w:rPr>
          <w:sz w:val="27"/>
          <w:szCs w:val="27"/>
        </w:rPr>
      </w:pPr>
      <w:r>
        <w:rPr>
          <w:rFonts w:hint="eastAsia" w:ascii="宋体" w:hAnsi="宋体" w:eastAsia="宋体" w:cs="宋体"/>
          <w:sz w:val="27"/>
          <w:szCs w:val="27"/>
        </w:rPr>
        <w:t>2.质保期外服务要求</w:t>
      </w:r>
    </w:p>
    <w:p w14:paraId="79DBF751">
      <w:pPr>
        <w:pStyle w:val="6"/>
        <w:widowControl/>
        <w:spacing w:line="560" w:lineRule="exact"/>
        <w:ind w:firstLine="555"/>
        <w:rPr>
          <w:sz w:val="27"/>
          <w:szCs w:val="27"/>
        </w:rPr>
      </w:pPr>
      <w:r>
        <w:rPr>
          <w:rFonts w:hint="eastAsia" w:ascii="宋体" w:hAnsi="宋体" w:eastAsia="宋体" w:cs="宋体"/>
          <w:sz w:val="27"/>
          <w:szCs w:val="27"/>
        </w:rPr>
        <w:t>（1）质量保证期过后，中标单位应同样提供免费电话咨询服务，并应承诺终身免费提供产品上门维护服务（仅收取耗材费）。</w:t>
      </w:r>
    </w:p>
    <w:p w14:paraId="0D271CC6">
      <w:pPr>
        <w:pStyle w:val="6"/>
        <w:widowControl/>
        <w:spacing w:line="560" w:lineRule="exact"/>
        <w:ind w:firstLine="555"/>
        <w:rPr>
          <w:sz w:val="27"/>
          <w:szCs w:val="27"/>
        </w:rPr>
      </w:pPr>
      <w:r>
        <w:rPr>
          <w:rFonts w:hint="eastAsia" w:ascii="宋体" w:hAnsi="宋体" w:eastAsia="宋体" w:cs="宋体"/>
          <w:sz w:val="27"/>
          <w:szCs w:val="27"/>
        </w:rPr>
        <w:t>（2）质量保证期过后，采购人需要继续由原中标单位提供售后服务的，该中标单位应以优惠价格提供售后服务。</w:t>
      </w:r>
    </w:p>
    <w:p w14:paraId="5CADDA75">
      <w:pPr>
        <w:pStyle w:val="6"/>
        <w:widowControl/>
        <w:spacing w:line="560" w:lineRule="exact"/>
        <w:ind w:firstLine="555"/>
        <w:rPr>
          <w:sz w:val="27"/>
          <w:szCs w:val="27"/>
        </w:rPr>
      </w:pPr>
      <w:r>
        <w:rPr>
          <w:rFonts w:hint="eastAsia" w:ascii="宋体" w:hAnsi="宋体" w:eastAsia="宋体" w:cs="宋体"/>
          <w:sz w:val="27"/>
          <w:szCs w:val="27"/>
        </w:rPr>
        <w:t>（三）备品备件及易损件</w:t>
      </w:r>
    </w:p>
    <w:p w14:paraId="68B796E1">
      <w:pPr>
        <w:pStyle w:val="6"/>
        <w:widowControl/>
        <w:spacing w:line="560" w:lineRule="exact"/>
        <w:ind w:firstLine="555"/>
        <w:rPr>
          <w:sz w:val="27"/>
          <w:szCs w:val="27"/>
        </w:rPr>
      </w:pPr>
      <w:r>
        <w:rPr>
          <w:rFonts w:hint="eastAsia" w:ascii="宋体" w:hAnsi="宋体" w:eastAsia="宋体" w:cs="宋体"/>
          <w:sz w:val="27"/>
          <w:szCs w:val="27"/>
        </w:rPr>
        <w:t>中标人售后服务中，维修使用的备品备件及易损件应为原厂配件，未经招标采购人同意不得使用非原厂配件，常用的、容易损坏的备品备件及易损件的价格清单须在投标文件中列出。</w:t>
      </w:r>
    </w:p>
    <w:p w14:paraId="2C9E1528">
      <w:pPr>
        <w:pStyle w:val="6"/>
        <w:widowControl/>
        <w:spacing w:line="560" w:lineRule="exact"/>
        <w:ind w:firstLine="555"/>
        <w:rPr>
          <w:sz w:val="27"/>
          <w:szCs w:val="27"/>
        </w:rPr>
      </w:pPr>
      <w:r>
        <w:rPr>
          <w:rFonts w:hint="eastAsia" w:ascii="宋体" w:hAnsi="宋体" w:eastAsia="宋体" w:cs="宋体"/>
          <w:sz w:val="27"/>
          <w:szCs w:val="27"/>
        </w:rPr>
        <w:t>（四）质量保证及售后服务最终以正式签订的采购合同执行。</w:t>
      </w:r>
    </w:p>
    <w:p w14:paraId="3EE81A47">
      <w:pPr>
        <w:pStyle w:val="3"/>
        <w:widowControl/>
        <w:spacing w:line="560" w:lineRule="exact"/>
        <w:ind w:firstLine="555"/>
        <w:rPr>
          <w:rFonts w:hint="default"/>
          <w:sz w:val="27"/>
          <w:szCs w:val="27"/>
        </w:rPr>
      </w:pPr>
      <w:r>
        <w:rPr>
          <w:rFonts w:cs="宋体"/>
          <w:sz w:val="27"/>
          <w:szCs w:val="27"/>
        </w:rPr>
        <w:t>三、知识产权</w:t>
      </w:r>
    </w:p>
    <w:p w14:paraId="594EC53D">
      <w:pPr>
        <w:pStyle w:val="6"/>
        <w:widowControl/>
        <w:spacing w:line="560" w:lineRule="exact"/>
        <w:ind w:firstLine="555"/>
        <w:rPr>
          <w:sz w:val="27"/>
          <w:szCs w:val="27"/>
        </w:rPr>
      </w:pPr>
      <w:r>
        <w:rPr>
          <w:rFonts w:hint="eastAsia" w:ascii="宋体" w:hAnsi="宋体" w:eastAsia="宋体" w:cs="宋体"/>
          <w:sz w:val="27"/>
          <w:szCs w:val="27"/>
        </w:rPr>
        <w:t>采购人在中华人民共和国境内使用投标人提供的货物及服务时免受第三方提出的侵犯其专利权或其它知识产权的起诉。如果第三方提出侵权指控，中标人应承担由此而引起的一切法律责任和费用。</w:t>
      </w:r>
    </w:p>
    <w:p w14:paraId="02CF272B">
      <w:pPr>
        <w:pStyle w:val="3"/>
        <w:widowControl/>
        <w:spacing w:line="560" w:lineRule="exact"/>
        <w:ind w:firstLine="555"/>
        <w:rPr>
          <w:rFonts w:hint="default"/>
          <w:sz w:val="27"/>
          <w:szCs w:val="27"/>
        </w:rPr>
      </w:pPr>
      <w:r>
        <w:rPr>
          <w:rFonts w:cs="宋体"/>
          <w:sz w:val="27"/>
          <w:szCs w:val="27"/>
        </w:rPr>
        <w:t>四、包装、运输、环评检测</w:t>
      </w:r>
    </w:p>
    <w:p w14:paraId="0824A331">
      <w:pPr>
        <w:pStyle w:val="6"/>
        <w:widowControl/>
        <w:spacing w:line="560" w:lineRule="exact"/>
        <w:ind w:firstLine="555"/>
        <w:rPr>
          <w:sz w:val="27"/>
          <w:szCs w:val="27"/>
        </w:rPr>
      </w:pPr>
      <w:r>
        <w:rPr>
          <w:rFonts w:hint="eastAsia" w:ascii="宋体" w:hAnsi="宋体" w:eastAsia="宋体" w:cs="宋体"/>
          <w:sz w:val="27"/>
          <w:szCs w:val="27"/>
        </w:rPr>
        <w:t>产品包装、运输由中标单位负责。全部安装结束后中标单位应出具第三方检测机构对所提供产品抽样进行甲醛检测的合格报告</w:t>
      </w:r>
      <w:r>
        <w:rPr>
          <w:rFonts w:ascii="仿宋" w:hAnsi="仿宋" w:eastAsia="仿宋" w:cs="仿宋"/>
          <w:sz w:val="27"/>
          <w:szCs w:val="27"/>
        </w:rPr>
        <w:t>及</w:t>
      </w:r>
      <w:r>
        <w:rPr>
          <w:rFonts w:hint="eastAsia" w:ascii="宋体" w:hAnsi="宋体" w:eastAsia="宋体" w:cs="宋体"/>
          <w:sz w:val="27"/>
          <w:szCs w:val="27"/>
        </w:rPr>
        <w:t>保证产品符合GB/T18883-2002《室内空气质量标准》检测报告。</w:t>
      </w:r>
    </w:p>
    <w:p w14:paraId="4CB6C6B9">
      <w:pPr>
        <w:pStyle w:val="3"/>
        <w:widowControl/>
        <w:spacing w:line="560" w:lineRule="exact"/>
        <w:ind w:firstLine="555"/>
        <w:rPr>
          <w:rFonts w:hint="default"/>
          <w:sz w:val="27"/>
          <w:szCs w:val="27"/>
        </w:rPr>
      </w:pPr>
      <w:r>
        <w:rPr>
          <w:rFonts w:cs="宋体"/>
          <w:sz w:val="27"/>
          <w:szCs w:val="27"/>
        </w:rPr>
        <w:t>五、现场踏勘，安装</w:t>
      </w:r>
    </w:p>
    <w:p w14:paraId="6F50BCBF">
      <w:pPr>
        <w:pStyle w:val="6"/>
        <w:widowControl/>
        <w:spacing w:line="560" w:lineRule="exact"/>
        <w:ind w:firstLine="555"/>
        <w:rPr>
          <w:sz w:val="27"/>
          <w:szCs w:val="27"/>
        </w:rPr>
      </w:pPr>
      <w:r>
        <w:rPr>
          <w:rFonts w:hint="eastAsia" w:ascii="宋体" w:hAnsi="宋体" w:eastAsia="宋体" w:cs="宋体"/>
          <w:sz w:val="27"/>
          <w:szCs w:val="27"/>
        </w:rPr>
        <w:t>1.本项目采购人不组织集中踏勘，投标人须自行踏勘现场，发标方全力配合。</w:t>
      </w:r>
    </w:p>
    <w:p w14:paraId="604876AE">
      <w:pPr>
        <w:pStyle w:val="6"/>
        <w:widowControl/>
        <w:spacing w:line="560" w:lineRule="exact"/>
        <w:ind w:firstLine="555"/>
        <w:rPr>
          <w:sz w:val="27"/>
          <w:szCs w:val="27"/>
        </w:rPr>
      </w:pPr>
      <w:r>
        <w:rPr>
          <w:rFonts w:hint="eastAsia" w:ascii="宋体" w:hAnsi="宋体" w:eastAsia="宋体" w:cs="宋体"/>
          <w:sz w:val="27"/>
          <w:szCs w:val="27"/>
        </w:rPr>
        <w:t>3.投标人，中标人自行负责在踏勘，安装现场中所发生的人员伤亡和财产损失。</w:t>
      </w:r>
    </w:p>
    <w:p w14:paraId="56D3F8CA">
      <w:pPr>
        <w:pStyle w:val="6"/>
        <w:widowControl/>
        <w:spacing w:line="560" w:lineRule="exact"/>
        <w:ind w:firstLine="555"/>
        <w:rPr>
          <w:sz w:val="27"/>
          <w:szCs w:val="27"/>
        </w:rPr>
      </w:pPr>
      <w:r>
        <w:rPr>
          <w:rFonts w:hint="eastAsia" w:ascii="宋体" w:hAnsi="宋体" w:eastAsia="宋体" w:cs="宋体"/>
          <w:sz w:val="27"/>
          <w:szCs w:val="27"/>
        </w:rPr>
        <w:t>4.采购人在踏勘现场中介绍的相关情况，供投标人在编制投标文件时参考，采购人不对投标人据此做出的判断和决策负责。</w:t>
      </w:r>
    </w:p>
    <w:p w14:paraId="384F42AD">
      <w:pPr>
        <w:pStyle w:val="3"/>
        <w:widowControl/>
        <w:spacing w:line="560" w:lineRule="exact"/>
        <w:ind w:firstLine="555"/>
        <w:rPr>
          <w:rFonts w:hint="default"/>
          <w:sz w:val="27"/>
          <w:szCs w:val="27"/>
        </w:rPr>
      </w:pPr>
      <w:r>
        <w:rPr>
          <w:rFonts w:cs="宋体"/>
          <w:sz w:val="27"/>
          <w:szCs w:val="27"/>
        </w:rPr>
        <w:t>六、其他商务要求内容</w:t>
      </w:r>
    </w:p>
    <w:p w14:paraId="7280C908">
      <w:pPr>
        <w:pStyle w:val="6"/>
        <w:widowControl/>
        <w:spacing w:line="560" w:lineRule="exact"/>
        <w:ind w:firstLine="555"/>
        <w:rPr>
          <w:sz w:val="27"/>
          <w:szCs w:val="27"/>
        </w:rPr>
      </w:pPr>
      <w:r>
        <w:rPr>
          <w:rFonts w:hint="eastAsia" w:ascii="宋体" w:hAnsi="宋体" w:eastAsia="宋体" w:cs="宋体"/>
          <w:sz w:val="27"/>
          <w:szCs w:val="27"/>
        </w:rPr>
        <w:t>（一）投标人必须在投标文件中对以上条款和服务承诺明确列出，承诺内容必须达到本篇及招标文件其他条款的要求。</w:t>
      </w:r>
    </w:p>
    <w:p w14:paraId="6E36B440">
      <w:pPr>
        <w:pStyle w:val="6"/>
        <w:widowControl/>
        <w:spacing w:line="560" w:lineRule="exact"/>
        <w:ind w:firstLine="555"/>
        <w:rPr>
          <w:sz w:val="27"/>
          <w:szCs w:val="27"/>
        </w:rPr>
      </w:pPr>
      <w:r>
        <w:rPr>
          <w:rFonts w:hint="eastAsia" w:ascii="宋体" w:hAnsi="宋体" w:eastAsia="宋体" w:cs="宋体"/>
          <w:sz w:val="27"/>
          <w:szCs w:val="27"/>
        </w:rPr>
        <w:t>（二）其他未尽事宜由供需双方在采购合同中详细约定。</w:t>
      </w:r>
    </w:p>
    <w:p w14:paraId="13DF0162">
      <w:pPr>
        <w:pStyle w:val="6"/>
        <w:widowControl/>
        <w:spacing w:line="560" w:lineRule="exact"/>
        <w:jc w:val="center"/>
        <w:rPr>
          <w:rStyle w:val="11"/>
          <w:rFonts w:ascii="宋体" w:hAnsi="宋体" w:eastAsia="宋体" w:cs="宋体"/>
          <w:sz w:val="27"/>
          <w:szCs w:val="27"/>
        </w:rPr>
      </w:pPr>
    </w:p>
    <w:p w14:paraId="25DB3213">
      <w:pPr>
        <w:pStyle w:val="6"/>
        <w:widowControl/>
        <w:spacing w:line="560" w:lineRule="exact"/>
        <w:jc w:val="center"/>
        <w:rPr>
          <w:rStyle w:val="11"/>
          <w:rFonts w:hint="eastAsia" w:ascii="宋体" w:hAnsi="宋体" w:eastAsia="宋体" w:cs="宋体"/>
          <w:sz w:val="27"/>
          <w:szCs w:val="27"/>
        </w:rPr>
      </w:pPr>
    </w:p>
    <w:p w14:paraId="202B7DB1">
      <w:pPr>
        <w:pStyle w:val="6"/>
        <w:widowControl/>
        <w:spacing w:line="560" w:lineRule="exact"/>
        <w:jc w:val="center"/>
        <w:rPr>
          <w:rStyle w:val="11"/>
          <w:rFonts w:hint="eastAsia" w:ascii="宋体" w:hAnsi="宋体" w:eastAsia="宋体" w:cs="宋体"/>
          <w:sz w:val="27"/>
          <w:szCs w:val="27"/>
        </w:rPr>
      </w:pPr>
    </w:p>
    <w:p w14:paraId="29E5D06E">
      <w:pPr>
        <w:pStyle w:val="6"/>
        <w:widowControl/>
        <w:spacing w:line="560" w:lineRule="exact"/>
        <w:jc w:val="center"/>
        <w:rPr>
          <w:rStyle w:val="11"/>
          <w:rFonts w:hint="eastAsia" w:ascii="宋体" w:hAnsi="宋体" w:eastAsia="宋体" w:cs="宋体"/>
          <w:sz w:val="27"/>
          <w:szCs w:val="27"/>
        </w:rPr>
      </w:pPr>
    </w:p>
    <w:p w14:paraId="4F4955C2">
      <w:pPr>
        <w:pStyle w:val="6"/>
        <w:widowControl/>
        <w:spacing w:line="560" w:lineRule="exact"/>
        <w:jc w:val="center"/>
        <w:rPr>
          <w:rStyle w:val="11"/>
          <w:rFonts w:hint="eastAsia" w:ascii="宋体" w:hAnsi="宋体" w:eastAsia="宋体" w:cs="宋体"/>
          <w:sz w:val="27"/>
          <w:szCs w:val="27"/>
        </w:rPr>
      </w:pPr>
    </w:p>
    <w:p w14:paraId="5ABE1107">
      <w:pPr>
        <w:pStyle w:val="6"/>
        <w:widowControl/>
        <w:spacing w:line="560" w:lineRule="exact"/>
        <w:jc w:val="center"/>
        <w:rPr>
          <w:rStyle w:val="11"/>
          <w:rFonts w:hint="eastAsia" w:ascii="宋体" w:hAnsi="宋体" w:eastAsia="宋体" w:cs="宋体"/>
          <w:sz w:val="27"/>
          <w:szCs w:val="27"/>
        </w:rPr>
      </w:pPr>
    </w:p>
    <w:p w14:paraId="43AC870F">
      <w:pPr>
        <w:pStyle w:val="6"/>
        <w:widowControl/>
        <w:spacing w:line="560" w:lineRule="exact"/>
        <w:jc w:val="center"/>
        <w:rPr>
          <w:rStyle w:val="11"/>
          <w:rFonts w:hint="eastAsia" w:ascii="宋体" w:hAnsi="宋体" w:eastAsia="宋体" w:cs="宋体"/>
          <w:sz w:val="27"/>
          <w:szCs w:val="27"/>
        </w:rPr>
      </w:pPr>
    </w:p>
    <w:p w14:paraId="5A2E5AB5">
      <w:pPr>
        <w:pStyle w:val="6"/>
        <w:widowControl/>
        <w:spacing w:line="560" w:lineRule="exact"/>
        <w:jc w:val="center"/>
        <w:rPr>
          <w:rStyle w:val="11"/>
          <w:rFonts w:hint="eastAsia" w:ascii="宋体" w:hAnsi="宋体" w:eastAsia="宋体" w:cs="宋体"/>
          <w:sz w:val="27"/>
          <w:szCs w:val="27"/>
        </w:rPr>
      </w:pPr>
    </w:p>
    <w:p w14:paraId="60C336FC">
      <w:pPr>
        <w:pStyle w:val="6"/>
        <w:widowControl/>
        <w:spacing w:line="560" w:lineRule="exact"/>
        <w:jc w:val="center"/>
        <w:rPr>
          <w:rStyle w:val="11"/>
          <w:rFonts w:hint="eastAsia" w:ascii="宋体" w:hAnsi="宋体" w:eastAsia="宋体" w:cs="宋体"/>
          <w:sz w:val="27"/>
          <w:szCs w:val="27"/>
        </w:rPr>
      </w:pPr>
    </w:p>
    <w:p w14:paraId="064D6630">
      <w:pPr>
        <w:pStyle w:val="6"/>
        <w:widowControl/>
        <w:spacing w:line="560" w:lineRule="exact"/>
        <w:jc w:val="center"/>
        <w:rPr>
          <w:rStyle w:val="11"/>
          <w:rFonts w:hint="eastAsia" w:ascii="宋体" w:hAnsi="宋体" w:eastAsia="宋体" w:cs="宋体"/>
          <w:sz w:val="27"/>
          <w:szCs w:val="27"/>
        </w:rPr>
      </w:pPr>
    </w:p>
    <w:p w14:paraId="446280C5">
      <w:pPr>
        <w:pStyle w:val="6"/>
        <w:widowControl/>
        <w:spacing w:line="560" w:lineRule="exact"/>
        <w:jc w:val="center"/>
        <w:rPr>
          <w:rStyle w:val="11"/>
          <w:rFonts w:hint="eastAsia" w:ascii="宋体" w:hAnsi="宋体" w:eastAsia="宋体" w:cs="宋体"/>
          <w:sz w:val="27"/>
          <w:szCs w:val="27"/>
        </w:rPr>
      </w:pPr>
    </w:p>
    <w:p w14:paraId="300DF02E">
      <w:pPr>
        <w:pStyle w:val="6"/>
        <w:widowControl/>
        <w:spacing w:line="560" w:lineRule="exact"/>
        <w:jc w:val="center"/>
        <w:rPr>
          <w:rStyle w:val="11"/>
          <w:rFonts w:hint="eastAsia" w:ascii="宋体" w:hAnsi="宋体" w:eastAsia="宋体" w:cs="宋体"/>
          <w:sz w:val="27"/>
          <w:szCs w:val="27"/>
        </w:rPr>
      </w:pPr>
    </w:p>
    <w:p w14:paraId="4C656073">
      <w:pPr>
        <w:pStyle w:val="6"/>
        <w:widowControl/>
        <w:spacing w:line="560" w:lineRule="exact"/>
        <w:jc w:val="center"/>
        <w:rPr>
          <w:rStyle w:val="11"/>
          <w:rFonts w:hint="eastAsia" w:ascii="宋体" w:hAnsi="宋体" w:eastAsia="宋体" w:cs="宋体"/>
          <w:sz w:val="27"/>
          <w:szCs w:val="27"/>
        </w:rPr>
      </w:pPr>
    </w:p>
    <w:p w14:paraId="60DC5FCE">
      <w:pPr>
        <w:pStyle w:val="6"/>
        <w:widowControl/>
        <w:spacing w:line="560" w:lineRule="exact"/>
        <w:jc w:val="center"/>
        <w:rPr>
          <w:rStyle w:val="11"/>
          <w:rFonts w:hint="eastAsia" w:ascii="宋体" w:hAnsi="宋体" w:eastAsia="宋体" w:cs="宋体"/>
          <w:sz w:val="27"/>
          <w:szCs w:val="27"/>
        </w:rPr>
      </w:pPr>
    </w:p>
    <w:p w14:paraId="58F786EE">
      <w:pPr>
        <w:pStyle w:val="6"/>
        <w:widowControl/>
        <w:spacing w:line="560" w:lineRule="exact"/>
        <w:jc w:val="center"/>
        <w:rPr>
          <w:rStyle w:val="11"/>
          <w:rFonts w:hint="eastAsia" w:ascii="宋体" w:hAnsi="宋体" w:eastAsia="宋体" w:cs="宋体"/>
          <w:sz w:val="27"/>
          <w:szCs w:val="27"/>
        </w:rPr>
      </w:pPr>
    </w:p>
    <w:p w14:paraId="2F0787AD">
      <w:pPr>
        <w:pStyle w:val="6"/>
        <w:widowControl/>
        <w:spacing w:line="560" w:lineRule="exact"/>
        <w:jc w:val="center"/>
      </w:pPr>
      <w:r>
        <w:rPr>
          <w:rFonts w:hint="eastAsia" w:ascii="宋体" w:hAnsi="宋体" w:eastAsia="宋体" w:cs="宋体"/>
          <w:b/>
          <w:sz w:val="27"/>
          <w:szCs w:val="27"/>
        </w:rPr>
        <w:drawing>
          <wp:anchor distT="0" distB="0" distL="114300" distR="114300" simplePos="0" relativeHeight="251659264" behindDoc="0" locked="0" layoutInCell="1" allowOverlap="1">
            <wp:simplePos x="0" y="0"/>
            <wp:positionH relativeFrom="column">
              <wp:posOffset>-484505</wp:posOffset>
            </wp:positionH>
            <wp:positionV relativeFrom="paragraph">
              <wp:posOffset>3625850</wp:posOffset>
            </wp:positionV>
            <wp:extent cx="5702300" cy="3670935"/>
            <wp:effectExtent l="19050" t="0" r="0" b="0"/>
            <wp:wrapSquare wrapText="bothSides"/>
            <wp:docPr id="3" name="图片 3" descr="D:\Documents\WeChat Files\sjl_2001\FileStorage\Temp\1c1e8cb6733d90d3843a4a18c75b5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Documents\WeChat Files\sjl_2001\FileStorage\Temp\1c1e8cb6733d90d3843a4a18c75b5ce.png"/>
                    <pic:cNvPicPr>
                      <a:picLocks noChangeAspect="1" noChangeArrowheads="1"/>
                    </pic:cNvPicPr>
                  </pic:nvPicPr>
                  <pic:blipFill>
                    <a:blip r:embed="rId4" cstate="print"/>
                    <a:srcRect/>
                    <a:stretch>
                      <a:fillRect/>
                    </a:stretch>
                  </pic:blipFill>
                  <pic:spPr>
                    <a:xfrm>
                      <a:off x="0" y="0"/>
                      <a:ext cx="5702300" cy="3670935"/>
                    </a:xfrm>
                    <a:prstGeom prst="rect">
                      <a:avLst/>
                    </a:prstGeom>
                    <a:noFill/>
                    <a:ln w="9525">
                      <a:noFill/>
                      <a:miter lim="800000"/>
                      <a:headEnd/>
                      <a:tailEnd/>
                    </a:ln>
                  </pic:spPr>
                </pic:pic>
              </a:graphicData>
            </a:graphic>
          </wp:anchor>
        </w:drawing>
      </w:r>
      <w:r>
        <w:rPr>
          <w:rFonts w:hint="eastAsia" w:ascii="宋体" w:hAnsi="宋体" w:eastAsia="宋体" w:cs="宋体"/>
          <w:b/>
          <w:sz w:val="27"/>
          <w:szCs w:val="27"/>
        </w:rPr>
        <w:drawing>
          <wp:anchor distT="0" distB="0" distL="114300" distR="114300" simplePos="0" relativeHeight="251660288" behindDoc="0" locked="0" layoutInCell="1" allowOverlap="1">
            <wp:simplePos x="0" y="0"/>
            <wp:positionH relativeFrom="column">
              <wp:posOffset>-483870</wp:posOffset>
            </wp:positionH>
            <wp:positionV relativeFrom="paragraph">
              <wp:posOffset>699770</wp:posOffset>
            </wp:positionV>
            <wp:extent cx="5702300" cy="2834640"/>
            <wp:effectExtent l="19050" t="0" r="0" b="0"/>
            <wp:wrapSquare wrapText="bothSides"/>
            <wp:docPr id="4" name="图片 1" descr="D:\Documents\WeChat Files\sjl_2001\FileStorage\Temp\e58c43b8996a659e6cdf8b2b91906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D:\Documents\WeChat Files\sjl_2001\FileStorage\Temp\e58c43b8996a659e6cdf8b2b91906d4.png"/>
                    <pic:cNvPicPr>
                      <a:picLocks noChangeAspect="1" noChangeArrowheads="1"/>
                    </pic:cNvPicPr>
                  </pic:nvPicPr>
                  <pic:blipFill>
                    <a:blip r:embed="rId5" cstate="print"/>
                    <a:srcRect/>
                    <a:stretch>
                      <a:fillRect/>
                    </a:stretch>
                  </pic:blipFill>
                  <pic:spPr>
                    <a:xfrm>
                      <a:off x="0" y="0"/>
                      <a:ext cx="5702300" cy="2834640"/>
                    </a:xfrm>
                    <a:prstGeom prst="rect">
                      <a:avLst/>
                    </a:prstGeom>
                    <a:noFill/>
                    <a:ln w="9525">
                      <a:noFill/>
                      <a:miter lim="800000"/>
                      <a:headEnd/>
                      <a:tailEnd/>
                    </a:ln>
                  </pic:spPr>
                </pic:pic>
              </a:graphicData>
            </a:graphic>
          </wp:anchor>
        </w:drawing>
      </w:r>
      <w:r>
        <w:rPr>
          <w:rStyle w:val="11"/>
          <w:rFonts w:hint="eastAsia" w:ascii="宋体" w:hAnsi="宋体" w:eastAsia="宋体" w:cs="宋体"/>
          <w:sz w:val="27"/>
          <w:szCs w:val="27"/>
        </w:rPr>
        <w:t>第三篇 家具实物参考图片</w:t>
      </w:r>
    </w:p>
    <w:p w14:paraId="2164F68B">
      <w:pPr>
        <w:pStyle w:val="6"/>
        <w:widowControl/>
        <w:spacing w:line="560" w:lineRule="exact"/>
        <w:ind w:firstLine="5595"/>
        <w:rPr>
          <w:rFonts w:ascii="宋体" w:hAnsi="宋体" w:eastAsia="宋体" w:cs="宋体"/>
          <w:sz w:val="27"/>
          <w:szCs w:val="27"/>
        </w:rPr>
      </w:pPr>
    </w:p>
    <w:p w14:paraId="4547657C">
      <w:pPr>
        <w:pStyle w:val="6"/>
        <w:widowControl/>
        <w:spacing w:line="560" w:lineRule="exact"/>
        <w:ind w:firstLine="5595"/>
        <w:rPr>
          <w:rFonts w:ascii="宋体" w:hAnsi="宋体" w:eastAsia="宋体" w:cs="宋体"/>
          <w:sz w:val="27"/>
          <w:szCs w:val="27"/>
        </w:rPr>
      </w:pPr>
    </w:p>
    <w:p w14:paraId="08CC6617">
      <w:pPr>
        <w:pStyle w:val="6"/>
        <w:widowControl/>
        <w:spacing w:line="560" w:lineRule="exact"/>
        <w:ind w:firstLine="5595"/>
        <w:rPr>
          <w:rFonts w:ascii="宋体" w:hAnsi="宋体" w:eastAsia="宋体" w:cs="宋体"/>
          <w:sz w:val="27"/>
          <w:szCs w:val="27"/>
        </w:rPr>
      </w:pPr>
    </w:p>
    <w:p w14:paraId="5C70C6EC">
      <w:pPr>
        <w:pStyle w:val="6"/>
        <w:widowControl/>
        <w:spacing w:line="560" w:lineRule="exact"/>
        <w:ind w:firstLine="5595"/>
        <w:rPr>
          <w:rFonts w:hint="eastAsia" w:ascii="宋体" w:hAnsi="宋体" w:eastAsia="宋体" w:cs="宋体"/>
          <w:sz w:val="27"/>
          <w:szCs w:val="27"/>
        </w:rPr>
      </w:pPr>
    </w:p>
    <w:p w14:paraId="2EBD1B36">
      <w:pPr>
        <w:pStyle w:val="20"/>
        <w:kinsoku/>
        <w:autoSpaceDE/>
        <w:autoSpaceDN/>
        <w:spacing w:line="460" w:lineRule="exact"/>
        <w:ind w:left="360" w:firstLine="0" w:firstLineChars="0"/>
        <w:textAlignment w:val="auto"/>
        <w:rPr>
          <w:rFonts w:hint="eastAsia" w:ascii="宋体" w:hAnsi="宋体" w:eastAsia="宋体" w:cs="宋体"/>
          <w:sz w:val="24"/>
          <w:szCs w:val="24"/>
        </w:rPr>
      </w:pPr>
    </w:p>
    <w:p w14:paraId="5B1DDB55">
      <w:pPr>
        <w:pStyle w:val="20"/>
        <w:numPr>
          <w:ilvl w:val="0"/>
          <w:numId w:val="1"/>
        </w:numPr>
        <w:spacing w:line="460" w:lineRule="exact"/>
        <w:ind w:firstLineChars="0"/>
        <w:rPr>
          <w:rFonts w:ascii="宋体" w:hAnsi="宋体" w:eastAsia="宋体" w:cs="宋体"/>
          <w:sz w:val="24"/>
        </w:rPr>
      </w:pPr>
      <w:r>
        <w:rPr>
          <w:rFonts w:hint="eastAsia" w:ascii="宋体" w:hAnsi="宋体" w:eastAsia="宋体" w:cs="宋体"/>
          <w:snapToGrid/>
          <w:sz w:val="24"/>
        </w:rPr>
        <w:drawing>
          <wp:anchor distT="0" distB="0" distL="114300" distR="114300" simplePos="0" relativeHeight="251663360" behindDoc="0" locked="0" layoutInCell="1" allowOverlap="1">
            <wp:simplePos x="0" y="0"/>
            <wp:positionH relativeFrom="column">
              <wp:posOffset>234315</wp:posOffset>
            </wp:positionH>
            <wp:positionV relativeFrom="paragraph">
              <wp:posOffset>398780</wp:posOffset>
            </wp:positionV>
            <wp:extent cx="4722495" cy="3856355"/>
            <wp:effectExtent l="19050" t="0" r="1905" b="0"/>
            <wp:wrapSquare wrapText="bothSides"/>
            <wp:docPr id="1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8"/>
                    <pic:cNvPicPr>
                      <a:picLocks noChangeAspect="1" noChangeArrowheads="1"/>
                    </pic:cNvPicPr>
                  </pic:nvPicPr>
                  <pic:blipFill>
                    <a:blip r:embed="rId6" cstate="print"/>
                    <a:srcRect/>
                    <a:stretch>
                      <a:fillRect/>
                    </a:stretch>
                  </pic:blipFill>
                  <pic:spPr>
                    <a:xfrm>
                      <a:off x="0" y="0"/>
                      <a:ext cx="4722495" cy="3856355"/>
                    </a:xfrm>
                    <a:prstGeom prst="rect">
                      <a:avLst/>
                    </a:prstGeom>
                    <a:noFill/>
                    <a:ln w="9525">
                      <a:noFill/>
                      <a:miter lim="800000"/>
                      <a:headEnd/>
                      <a:tailEnd/>
                    </a:ln>
                  </pic:spPr>
                </pic:pic>
              </a:graphicData>
            </a:graphic>
          </wp:anchor>
        </w:drawing>
      </w:r>
      <w:r>
        <w:rPr>
          <w:rFonts w:hint="eastAsia" w:ascii="宋体" w:hAnsi="宋体" w:eastAsia="宋体" w:cs="宋体"/>
          <w:sz w:val="24"/>
        </w:rPr>
        <w:t>两连体三人位公寓床：</w:t>
      </w:r>
    </w:p>
    <w:p w14:paraId="1BF842FE">
      <w:pPr>
        <w:pStyle w:val="6"/>
        <w:widowControl/>
        <w:spacing w:line="560" w:lineRule="exact"/>
        <w:ind w:firstLine="5595"/>
        <w:rPr>
          <w:rFonts w:hint="eastAsia" w:ascii="宋体" w:hAnsi="宋体" w:eastAsia="宋体" w:cs="宋体"/>
          <w:sz w:val="27"/>
          <w:szCs w:val="27"/>
        </w:rPr>
      </w:pPr>
    </w:p>
    <w:p w14:paraId="40DFB194">
      <w:pPr>
        <w:pStyle w:val="7"/>
        <w:ind w:left="0" w:firstLine="0"/>
        <w:rPr>
          <w:rFonts w:eastAsiaTheme="minorEastAsia"/>
          <w:sz w:val="24"/>
          <w:szCs w:val="24"/>
        </w:rPr>
      </w:pPr>
      <w:r>
        <w:rPr>
          <w:rFonts w:hint="eastAsia" w:asciiTheme="minorEastAsia" w:hAnsiTheme="minorEastAsia" w:eastAsiaTheme="minorEastAsia"/>
          <w:snapToGrid/>
          <w:sz w:val="24"/>
          <w:szCs w:val="24"/>
        </w:rPr>
        <w:drawing>
          <wp:anchor distT="0" distB="0" distL="114300" distR="114300" simplePos="0" relativeHeight="251661312" behindDoc="0" locked="0" layoutInCell="1" allowOverlap="1">
            <wp:simplePos x="0" y="0"/>
            <wp:positionH relativeFrom="column">
              <wp:posOffset>116840</wp:posOffset>
            </wp:positionH>
            <wp:positionV relativeFrom="paragraph">
              <wp:posOffset>352425</wp:posOffset>
            </wp:positionV>
            <wp:extent cx="5088255" cy="4271010"/>
            <wp:effectExtent l="19050" t="0" r="0" b="0"/>
            <wp:wrapSquare wrapText="bothSides"/>
            <wp:docPr id="50278886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788861" name="图片 1"/>
                    <pic:cNvPicPr>
                      <a:picLocks noChangeAspect="1"/>
                    </pic:cNvPicPr>
                  </pic:nvPicPr>
                  <pic:blipFill>
                    <a:blip r:embed="rId7" cstate="print"/>
                    <a:stretch>
                      <a:fillRect/>
                    </a:stretch>
                  </pic:blipFill>
                  <pic:spPr>
                    <a:xfrm>
                      <a:off x="0" y="0"/>
                      <a:ext cx="5088255" cy="4271010"/>
                    </a:xfrm>
                    <a:prstGeom prst="rect">
                      <a:avLst/>
                    </a:prstGeom>
                  </pic:spPr>
                </pic:pic>
              </a:graphicData>
            </a:graphic>
          </wp:anchor>
        </w:drawing>
      </w:r>
      <w:r>
        <w:rPr>
          <w:rFonts w:hint="eastAsia" w:asciiTheme="minorEastAsia" w:hAnsiTheme="minorEastAsia" w:eastAsiaTheme="minorEastAsia"/>
          <w:sz w:val="24"/>
          <w:szCs w:val="24"/>
        </w:rPr>
        <w:t>②</w:t>
      </w:r>
      <w:r>
        <w:rPr>
          <w:rFonts w:hint="eastAsia" w:eastAsiaTheme="minorEastAsia"/>
          <w:sz w:val="24"/>
          <w:szCs w:val="24"/>
        </w:rPr>
        <w:t>组合写字桌：</w:t>
      </w:r>
    </w:p>
    <w:p w14:paraId="48321ACA">
      <w:pPr>
        <w:pStyle w:val="7"/>
        <w:ind w:left="0" w:firstLine="0"/>
        <w:rPr>
          <w:rFonts w:hint="eastAsia" w:eastAsiaTheme="minorEastAsia"/>
          <w:sz w:val="24"/>
          <w:szCs w:val="24"/>
        </w:rPr>
      </w:pPr>
    </w:p>
    <w:p w14:paraId="78C04D0D">
      <w:pPr>
        <w:pStyle w:val="7"/>
        <w:ind w:left="0" w:firstLine="0"/>
        <w:rPr>
          <w:rFonts w:hint="eastAsia" w:eastAsiaTheme="minorEastAsia"/>
          <w:sz w:val="24"/>
          <w:szCs w:val="24"/>
        </w:rPr>
      </w:pPr>
      <w:r>
        <w:rPr>
          <w:rFonts w:hint="eastAsia" w:asciiTheme="minorEastAsia" w:hAnsiTheme="minorEastAsia" w:eastAsiaTheme="minorEastAsia"/>
          <w:sz w:val="24"/>
          <w:szCs w:val="24"/>
        </w:rPr>
        <w:t>③</w:t>
      </w:r>
      <w:r>
        <w:rPr>
          <w:rFonts w:hint="eastAsia" w:eastAsiaTheme="minorEastAsia"/>
          <w:sz w:val="24"/>
          <w:szCs w:val="24"/>
        </w:rPr>
        <w:t>衣柜：</w:t>
      </w:r>
    </w:p>
    <w:p w14:paraId="66141EBE">
      <w:pPr>
        <w:pStyle w:val="7"/>
        <w:ind w:left="360" w:firstLine="0"/>
        <w:rPr>
          <w:rFonts w:eastAsiaTheme="minorEastAsia"/>
          <w:sz w:val="24"/>
          <w:szCs w:val="24"/>
        </w:rPr>
      </w:pPr>
      <w:r>
        <w:rPr>
          <w:snapToGrid/>
          <w:sz w:val="24"/>
        </w:rPr>
        <w:drawing>
          <wp:inline distT="0" distB="0" distL="0" distR="0">
            <wp:extent cx="4382770" cy="4592955"/>
            <wp:effectExtent l="19050" t="0" r="0" b="0"/>
            <wp:docPr id="19"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1"/>
                    <pic:cNvPicPr>
                      <a:picLocks noChangeAspect="1" noChangeArrowheads="1"/>
                    </pic:cNvPicPr>
                  </pic:nvPicPr>
                  <pic:blipFill>
                    <a:blip r:embed="rId8" cstate="print"/>
                    <a:srcRect/>
                    <a:stretch>
                      <a:fillRect/>
                    </a:stretch>
                  </pic:blipFill>
                  <pic:spPr>
                    <a:xfrm>
                      <a:off x="0" y="0"/>
                      <a:ext cx="4382933" cy="4593104"/>
                    </a:xfrm>
                    <a:prstGeom prst="rect">
                      <a:avLst/>
                    </a:prstGeom>
                    <a:noFill/>
                    <a:ln w="9525">
                      <a:noFill/>
                      <a:miter lim="800000"/>
                      <a:headEnd/>
                      <a:tailEnd/>
                    </a:ln>
                  </pic:spPr>
                </pic:pic>
              </a:graphicData>
            </a:graphic>
          </wp:inline>
        </w:drawing>
      </w:r>
    </w:p>
    <w:p w14:paraId="42E4B51A">
      <w:pPr>
        <w:pStyle w:val="6"/>
        <w:widowControl/>
        <w:spacing w:line="560" w:lineRule="exact"/>
        <w:rPr>
          <w:rFonts w:hint="eastAsia" w:cs="宋体" w:asciiTheme="minorEastAsia" w:hAnsiTheme="minorEastAsia"/>
        </w:rPr>
      </w:pPr>
    </w:p>
    <w:p w14:paraId="4EADC284">
      <w:pPr>
        <w:pStyle w:val="6"/>
        <w:widowControl/>
        <w:spacing w:line="560" w:lineRule="exact"/>
        <w:rPr>
          <w:rFonts w:hint="eastAsia" w:ascii="宋体" w:hAnsi="宋体" w:eastAsia="宋体" w:cs="宋体"/>
          <w:sz w:val="27"/>
          <w:szCs w:val="27"/>
        </w:rPr>
      </w:pPr>
      <w:r>
        <w:rPr>
          <w:rFonts w:hint="eastAsia" w:cs="宋体" w:asciiTheme="minorEastAsia" w:hAnsiTheme="minorEastAsia"/>
        </w:rPr>
        <w:t>④公寓</w:t>
      </w:r>
      <w:r>
        <w:rPr>
          <w:rFonts w:hint="eastAsia" w:cs="宋体" w:asciiTheme="minorEastAsia" w:hAnsiTheme="minorEastAsia"/>
          <w:lang w:val="zh-CN"/>
        </w:rPr>
        <w:t>凳</w:t>
      </w:r>
    </w:p>
    <w:p w14:paraId="30F6CF4A">
      <w:pPr>
        <w:pStyle w:val="6"/>
        <w:widowControl/>
        <w:spacing w:line="560" w:lineRule="exact"/>
        <w:ind w:firstLine="5595"/>
        <w:rPr>
          <w:rFonts w:hint="eastAsia" w:ascii="宋体" w:hAnsi="宋体" w:eastAsia="宋体" w:cs="宋体"/>
          <w:sz w:val="27"/>
          <w:szCs w:val="27"/>
        </w:rPr>
      </w:pPr>
      <w:r>
        <w:rPr>
          <w:rFonts w:hint="eastAsia" w:ascii="宋体" w:hAnsi="宋体" w:eastAsia="宋体" w:cs="宋体"/>
          <w:sz w:val="27"/>
          <w:szCs w:val="27"/>
        </w:rPr>
        <w:drawing>
          <wp:anchor distT="0" distB="0" distL="114300" distR="114300" simplePos="0" relativeHeight="251662336" behindDoc="0" locked="0" layoutInCell="1" allowOverlap="1">
            <wp:simplePos x="0" y="0"/>
            <wp:positionH relativeFrom="column">
              <wp:posOffset>456565</wp:posOffset>
            </wp:positionH>
            <wp:positionV relativeFrom="paragraph">
              <wp:posOffset>243205</wp:posOffset>
            </wp:positionV>
            <wp:extent cx="2632710" cy="2767965"/>
            <wp:effectExtent l="19050" t="0" r="0" b="0"/>
            <wp:wrapSquare wrapText="bothSides"/>
            <wp:docPr id="109234249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342497" name="图片 1"/>
                    <pic:cNvPicPr>
                      <a:picLocks noChangeAspect="1"/>
                    </pic:cNvPicPr>
                  </pic:nvPicPr>
                  <pic:blipFill>
                    <a:blip r:embed="rId9" cstate="print"/>
                    <a:stretch>
                      <a:fillRect/>
                    </a:stretch>
                  </pic:blipFill>
                  <pic:spPr>
                    <a:xfrm>
                      <a:off x="0" y="0"/>
                      <a:ext cx="2632710" cy="2767965"/>
                    </a:xfrm>
                    <a:prstGeom prst="rect">
                      <a:avLst/>
                    </a:prstGeom>
                  </pic:spPr>
                </pic:pic>
              </a:graphicData>
            </a:graphic>
          </wp:anchor>
        </w:drawing>
      </w:r>
    </w:p>
    <w:p w14:paraId="628D19A1">
      <w:pPr>
        <w:pStyle w:val="6"/>
        <w:widowControl/>
        <w:spacing w:line="560" w:lineRule="exact"/>
        <w:ind w:firstLine="5595"/>
        <w:rPr>
          <w:rFonts w:hint="eastAsia" w:ascii="宋体" w:hAnsi="宋体" w:eastAsia="宋体" w:cs="宋体"/>
          <w:sz w:val="27"/>
          <w:szCs w:val="27"/>
        </w:rPr>
      </w:pPr>
    </w:p>
    <w:p w14:paraId="7757D20B">
      <w:pPr>
        <w:pStyle w:val="6"/>
        <w:widowControl/>
        <w:spacing w:line="560" w:lineRule="exact"/>
        <w:ind w:firstLine="5595"/>
        <w:rPr>
          <w:rFonts w:hint="eastAsia" w:ascii="宋体" w:hAnsi="宋体" w:eastAsia="宋体" w:cs="宋体"/>
          <w:sz w:val="27"/>
          <w:szCs w:val="27"/>
        </w:rPr>
      </w:pPr>
    </w:p>
    <w:p w14:paraId="13AA3E01">
      <w:pPr>
        <w:pStyle w:val="6"/>
        <w:widowControl/>
        <w:spacing w:line="560" w:lineRule="exact"/>
        <w:ind w:firstLine="5595"/>
        <w:rPr>
          <w:rFonts w:hint="eastAsia" w:ascii="宋体" w:hAnsi="宋体" w:eastAsia="宋体" w:cs="宋体"/>
          <w:sz w:val="27"/>
          <w:szCs w:val="27"/>
        </w:rPr>
      </w:pPr>
    </w:p>
    <w:p w14:paraId="37BFC791">
      <w:pPr>
        <w:pStyle w:val="6"/>
        <w:widowControl/>
        <w:spacing w:line="560" w:lineRule="exact"/>
        <w:ind w:firstLine="5595"/>
        <w:rPr>
          <w:rFonts w:hint="eastAsia" w:ascii="宋体" w:hAnsi="宋体" w:eastAsia="宋体" w:cs="宋体"/>
          <w:sz w:val="27"/>
          <w:szCs w:val="27"/>
        </w:rPr>
      </w:pPr>
    </w:p>
    <w:p w14:paraId="0E9449DC">
      <w:pPr>
        <w:pStyle w:val="6"/>
        <w:widowControl/>
        <w:spacing w:line="560" w:lineRule="exact"/>
        <w:ind w:firstLine="5595"/>
        <w:rPr>
          <w:rFonts w:hint="eastAsia" w:ascii="宋体" w:hAnsi="宋体" w:eastAsia="宋体" w:cs="宋体"/>
          <w:sz w:val="27"/>
          <w:szCs w:val="27"/>
        </w:rPr>
      </w:pPr>
    </w:p>
    <w:p w14:paraId="750F58BC">
      <w:pPr>
        <w:pStyle w:val="6"/>
        <w:widowControl/>
        <w:spacing w:line="560" w:lineRule="exact"/>
        <w:ind w:firstLine="5595"/>
        <w:rPr>
          <w:rFonts w:hint="eastAsia" w:ascii="宋体" w:hAnsi="宋体" w:eastAsia="宋体" w:cs="宋体"/>
          <w:sz w:val="27"/>
          <w:szCs w:val="27"/>
        </w:rPr>
      </w:pPr>
    </w:p>
    <w:p w14:paraId="6BA0628C">
      <w:pPr>
        <w:pStyle w:val="6"/>
        <w:widowControl/>
        <w:spacing w:line="560" w:lineRule="exact"/>
        <w:ind w:firstLine="5595"/>
        <w:rPr>
          <w:rFonts w:hint="eastAsia" w:ascii="宋体" w:hAnsi="宋体" w:eastAsia="宋体" w:cs="宋体"/>
          <w:sz w:val="27"/>
          <w:szCs w:val="27"/>
        </w:rPr>
      </w:pPr>
    </w:p>
    <w:p w14:paraId="245B3F36">
      <w:pPr>
        <w:pStyle w:val="6"/>
        <w:widowControl/>
        <w:spacing w:line="560" w:lineRule="exact"/>
        <w:jc w:val="both"/>
        <w:rPr>
          <w:rFonts w:hint="eastAsia" w:ascii="宋体" w:hAnsi="宋体" w:eastAsia="宋体" w:cs="宋体"/>
          <w:sz w:val="27"/>
          <w:szCs w:val="27"/>
          <w:lang w:val="en-US" w:eastAsia="zh-CN"/>
        </w:rPr>
      </w:pPr>
      <w:bookmarkStart w:id="1" w:name="_GoBack"/>
      <w:bookmarkEnd w:id="1"/>
    </w:p>
    <w:sectPr>
      <w:pgSz w:w="11906" w:h="16838"/>
      <w:pgMar w:top="1490" w:right="1800" w:bottom="106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C9182C"/>
    <w:multiLevelType w:val="multilevel"/>
    <w:tmpl w:val="61C9182C"/>
    <w:lvl w:ilvl="0" w:tentative="0">
      <w:start w:val="1"/>
      <w:numFmt w:val="decimalEnclosedCircle"/>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2IwODg2ODMxNDUwNmVlMWViZTI4OTVjOWMyYjhlNmMifQ=="/>
  </w:docVars>
  <w:rsids>
    <w:rsidRoot w:val="00F043BF"/>
    <w:rsid w:val="001A5083"/>
    <w:rsid w:val="005728FE"/>
    <w:rsid w:val="005E2B3D"/>
    <w:rsid w:val="006042E6"/>
    <w:rsid w:val="0070573D"/>
    <w:rsid w:val="007E508F"/>
    <w:rsid w:val="00947FF4"/>
    <w:rsid w:val="00A54A95"/>
    <w:rsid w:val="00CF72B5"/>
    <w:rsid w:val="00E81221"/>
    <w:rsid w:val="00F043BF"/>
    <w:rsid w:val="00F24FA1"/>
    <w:rsid w:val="00FE7B18"/>
    <w:rsid w:val="01274F42"/>
    <w:rsid w:val="087921F6"/>
    <w:rsid w:val="0EE53103"/>
    <w:rsid w:val="121C256F"/>
    <w:rsid w:val="1353007B"/>
    <w:rsid w:val="15DA6EEF"/>
    <w:rsid w:val="199D5D64"/>
    <w:rsid w:val="2556149D"/>
    <w:rsid w:val="2B54022C"/>
    <w:rsid w:val="42BA7C83"/>
    <w:rsid w:val="42E8347E"/>
    <w:rsid w:val="45810162"/>
    <w:rsid w:val="4AF01898"/>
    <w:rsid w:val="4DF91CEF"/>
    <w:rsid w:val="533F3925"/>
    <w:rsid w:val="58106383"/>
    <w:rsid w:val="58B3335B"/>
    <w:rsid w:val="66965EB0"/>
    <w:rsid w:val="6E113780"/>
    <w:rsid w:val="71587ABB"/>
    <w:rsid w:val="732F33F8"/>
    <w:rsid w:val="75CC4614"/>
    <w:rsid w:val="781C344D"/>
    <w:rsid w:val="7EEF58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jc w:val="left"/>
      <w:outlineLvl w:val="0"/>
    </w:pPr>
    <w:rPr>
      <w:rFonts w:hint="eastAsia" w:ascii="宋体" w:hAnsi="宋体" w:eastAsia="宋体" w:cs="Times New Roman"/>
      <w:kern w:val="44"/>
      <w:sz w:val="48"/>
      <w:szCs w:val="48"/>
    </w:rPr>
  </w:style>
  <w:style w:type="paragraph" w:styleId="3">
    <w:name w:val="heading 2"/>
    <w:basedOn w:val="1"/>
    <w:next w:val="1"/>
    <w:semiHidden/>
    <w:unhideWhenUsed/>
    <w:qFormat/>
    <w:uiPriority w:val="0"/>
    <w:pPr>
      <w:jc w:val="left"/>
      <w:outlineLvl w:val="1"/>
    </w:pPr>
    <w:rPr>
      <w:rFonts w:hint="eastAsia" w:ascii="宋体" w:hAnsi="宋体" w:eastAsia="宋体" w:cs="Times New Roman"/>
      <w:kern w:val="0"/>
      <w:sz w:val="36"/>
      <w:szCs w:val="36"/>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Body Text Indent"/>
    <w:basedOn w:val="1"/>
    <w:link w:val="21"/>
    <w:qFormat/>
    <w:uiPriority w:val="0"/>
    <w:pPr>
      <w:spacing w:after="120"/>
      <w:ind w:left="420" w:leftChars="200"/>
    </w:pPr>
  </w:style>
  <w:style w:type="paragraph" w:styleId="5">
    <w:name w:val="Balloon Text"/>
    <w:basedOn w:val="1"/>
    <w:link w:val="19"/>
    <w:qFormat/>
    <w:uiPriority w:val="0"/>
    <w:rPr>
      <w:sz w:val="18"/>
      <w:szCs w:val="18"/>
    </w:rPr>
  </w:style>
  <w:style w:type="paragraph" w:styleId="6">
    <w:name w:val="Normal (Web)"/>
    <w:basedOn w:val="1"/>
    <w:qFormat/>
    <w:uiPriority w:val="0"/>
    <w:pPr>
      <w:jc w:val="left"/>
    </w:pPr>
    <w:rPr>
      <w:rFonts w:cs="Times New Roman"/>
      <w:kern w:val="0"/>
      <w:sz w:val="24"/>
    </w:rPr>
  </w:style>
  <w:style w:type="paragraph" w:styleId="7">
    <w:name w:val="Body Text First Indent 2"/>
    <w:basedOn w:val="4"/>
    <w:link w:val="22"/>
    <w:qFormat/>
    <w:uiPriority w:val="0"/>
    <w:pPr>
      <w:widowControl/>
      <w:tabs>
        <w:tab w:val="left" w:pos="0"/>
        <w:tab w:val="left" w:pos="993"/>
        <w:tab w:val="left" w:pos="1134"/>
      </w:tabs>
      <w:kinsoku w:val="0"/>
      <w:autoSpaceDE w:val="0"/>
      <w:autoSpaceDN w:val="0"/>
      <w:adjustRightInd w:val="0"/>
      <w:snapToGrid w:val="0"/>
      <w:spacing w:after="0"/>
      <w:ind w:left="1395" w:leftChars="0" w:firstLine="420"/>
      <w:jc w:val="left"/>
      <w:textAlignment w:val="baseline"/>
    </w:pPr>
    <w:rPr>
      <w:rFonts w:ascii="Calibri" w:hAnsi="Calibri" w:eastAsia="Arial" w:cs="Arial"/>
      <w:snapToGrid w:val="0"/>
      <w:color w:val="000000"/>
      <w:kern w:val="0"/>
      <w:sz w:val="20"/>
      <w:szCs w:val="20"/>
    </w:rPr>
  </w:style>
  <w:style w:type="table" w:styleId="9">
    <w:name w:val="Table Grid"/>
    <w:basedOn w:val="8"/>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character" w:styleId="12">
    <w:name w:val="FollowedHyperlink"/>
    <w:basedOn w:val="10"/>
    <w:qFormat/>
    <w:uiPriority w:val="0"/>
    <w:rPr>
      <w:color w:val="555555"/>
      <w:u w:val="none"/>
    </w:rPr>
  </w:style>
  <w:style w:type="character" w:styleId="13">
    <w:name w:val="Emphasis"/>
    <w:basedOn w:val="10"/>
    <w:qFormat/>
    <w:uiPriority w:val="0"/>
  </w:style>
  <w:style w:type="character" w:styleId="14">
    <w:name w:val="HTML Definition"/>
    <w:basedOn w:val="10"/>
    <w:qFormat/>
    <w:uiPriority w:val="0"/>
  </w:style>
  <w:style w:type="character" w:styleId="15">
    <w:name w:val="HTML Variable"/>
    <w:basedOn w:val="10"/>
    <w:qFormat/>
    <w:uiPriority w:val="0"/>
  </w:style>
  <w:style w:type="character" w:styleId="16">
    <w:name w:val="Hyperlink"/>
    <w:basedOn w:val="10"/>
    <w:qFormat/>
    <w:uiPriority w:val="0"/>
    <w:rPr>
      <w:color w:val="555555"/>
      <w:u w:val="none"/>
    </w:rPr>
  </w:style>
  <w:style w:type="character" w:styleId="17">
    <w:name w:val="HTML Code"/>
    <w:basedOn w:val="10"/>
    <w:qFormat/>
    <w:uiPriority w:val="0"/>
    <w:rPr>
      <w:rFonts w:ascii="Courier New" w:hAnsi="Courier New"/>
      <w:sz w:val="20"/>
    </w:rPr>
  </w:style>
  <w:style w:type="character" w:customStyle="1" w:styleId="18">
    <w:name w:val="hover7"/>
    <w:basedOn w:val="10"/>
    <w:qFormat/>
    <w:uiPriority w:val="0"/>
    <w:rPr>
      <w:color w:val="005097"/>
    </w:rPr>
  </w:style>
  <w:style w:type="character" w:customStyle="1" w:styleId="19">
    <w:name w:val="批注框文本 Char"/>
    <w:basedOn w:val="10"/>
    <w:link w:val="5"/>
    <w:qFormat/>
    <w:uiPriority w:val="0"/>
    <w:rPr>
      <w:rFonts w:asciiTheme="minorHAnsi" w:hAnsiTheme="minorHAnsi" w:eastAsiaTheme="minorEastAsia" w:cstheme="minorBidi"/>
      <w:kern w:val="2"/>
      <w:sz w:val="18"/>
      <w:szCs w:val="18"/>
    </w:rPr>
  </w:style>
  <w:style w:type="paragraph" w:styleId="20">
    <w:name w:val="List Paragraph"/>
    <w:basedOn w:val="1"/>
    <w:unhideWhenUsed/>
    <w:qFormat/>
    <w:uiPriority w:val="99"/>
    <w:pPr>
      <w:widowControl/>
      <w:kinsoku w:val="0"/>
      <w:autoSpaceDE w:val="0"/>
      <w:autoSpaceDN w:val="0"/>
      <w:adjustRightInd w:val="0"/>
      <w:snapToGrid w:val="0"/>
      <w:ind w:firstLine="420" w:firstLineChars="200"/>
      <w:jc w:val="left"/>
      <w:textAlignment w:val="baseline"/>
    </w:pPr>
    <w:rPr>
      <w:rFonts w:ascii="Arial" w:hAnsi="Arial" w:eastAsia="Arial" w:cs="Arial"/>
      <w:snapToGrid w:val="0"/>
      <w:color w:val="000000"/>
      <w:kern w:val="0"/>
      <w:szCs w:val="21"/>
    </w:rPr>
  </w:style>
  <w:style w:type="character" w:customStyle="1" w:styleId="21">
    <w:name w:val="正文文本缩进 Char"/>
    <w:basedOn w:val="10"/>
    <w:link w:val="4"/>
    <w:qFormat/>
    <w:uiPriority w:val="0"/>
    <w:rPr>
      <w:rFonts w:asciiTheme="minorHAnsi" w:hAnsiTheme="minorHAnsi" w:eastAsiaTheme="minorEastAsia" w:cstheme="minorBidi"/>
      <w:kern w:val="2"/>
      <w:sz w:val="21"/>
      <w:szCs w:val="24"/>
    </w:rPr>
  </w:style>
  <w:style w:type="character" w:customStyle="1" w:styleId="22">
    <w:name w:val="正文首行缩进 2 Char"/>
    <w:basedOn w:val="21"/>
    <w:link w:val="7"/>
    <w:qFormat/>
    <w:uiPriority w:val="0"/>
    <w:rPr>
      <w:rFonts w:ascii="Calibri" w:hAnsi="Calibri" w:eastAsia="Arial" w:cs="Arial"/>
      <w:snapToGrid w:val="0"/>
      <w:color w:val="000000"/>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2848</Words>
  <Characters>3310</Characters>
  <Lines>44</Lines>
  <Paragraphs>12</Paragraphs>
  <TotalTime>197</TotalTime>
  <ScaleCrop>false</ScaleCrop>
  <LinksUpToDate>false</LinksUpToDate>
  <CharactersWithSpaces>3327</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2025-06-17T02:18:00Z</dcterms:created>
  <dc:creator>Administrator</dc:creator>
  <cp:lastModifiedBy>C J</cp:lastModifiedBy>
  <cp:lastPrinted>2025-06-17T02:17:00Z</cp:lastPrinted>
  <dcterms:modified xsi:type="dcterms:W3CDTF">2025-06-19T02:54:45Z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6AC5052DEC4B4F26A6A9B3CE138E1E73_12</vt:lpwstr>
  </property>
  <property fmtid="{D5CDD505-2E9C-101B-9397-08002B2CF9AE}" pid="4" name="KSOTemplateDocerSaveRecord">
    <vt:lpwstr>eyJoZGlkIjoiM2RlOTllODQ0MWVmMDkxMTQwM2RkZmE3ZTQxM2MzMzAiLCJ1c2VySWQiOiIyMzkzOTUyODkifQ==</vt:lpwstr>
  </property>
</Properties>
</file>